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4BB1B2" w14:textId="6CFA36A9" w:rsidR="00336F68" w:rsidRPr="00744C1D" w:rsidRDefault="00336F68" w:rsidP="00336F68">
      <w:pPr>
        <w:rPr>
          <w:rFonts w:ascii="GuidePedagoArial" w:hAnsi="GuidePedagoArial" w:cs="GuidePedagoArial"/>
          <w:b/>
          <w:color w:val="92D050"/>
          <w:sz w:val="48"/>
          <w:szCs w:val="48"/>
        </w:rPr>
      </w:pPr>
      <w:r w:rsidRPr="00744C1D">
        <w:rPr>
          <w:rFonts w:ascii="GuidePedagoArial" w:hAnsi="GuidePedagoArial" w:cs="GuidePedagoArial"/>
          <w:b/>
          <w:color w:val="92D050"/>
          <w:sz w:val="48"/>
          <w:szCs w:val="48"/>
        </w:rPr>
        <w:t>Chapitre 4</w:t>
      </w:r>
    </w:p>
    <w:p w14:paraId="5CECF3CC" w14:textId="0C62AE0F" w:rsidR="00336F68" w:rsidRPr="00744C1D" w:rsidRDefault="00336F68" w:rsidP="00336F68">
      <w:pPr>
        <w:rPr>
          <w:rFonts w:ascii="GuidePedagoArial" w:hAnsi="GuidePedagoArial" w:cs="GuidePedagoArial"/>
          <w:b/>
          <w:color w:val="92D050"/>
          <w:sz w:val="48"/>
          <w:szCs w:val="48"/>
        </w:rPr>
      </w:pPr>
      <w:r w:rsidRPr="00744C1D">
        <w:rPr>
          <w:rFonts w:ascii="GuidePedagoArial" w:hAnsi="GuidePedagoArial" w:cs="GuidePedagoArial"/>
          <w:b/>
          <w:color w:val="92D050"/>
          <w:sz w:val="48"/>
          <w:szCs w:val="48"/>
        </w:rPr>
        <w:t>Influx nerveux</w:t>
      </w:r>
      <w:r w:rsidR="00744C1D" w:rsidRPr="00744C1D">
        <w:rPr>
          <w:rFonts w:ascii="GuidePedagoArial" w:hAnsi="GuidePedagoArial" w:cs="GuidePedagoArial"/>
          <w:b/>
          <w:color w:val="92D050"/>
          <w:sz w:val="48"/>
          <w:szCs w:val="48"/>
        </w:rPr>
        <w:t xml:space="preserve"> </w:t>
      </w:r>
      <w:r w:rsidRPr="00744C1D">
        <w:rPr>
          <w:rFonts w:ascii="GuidePedagoArial" w:hAnsi="GuidePedagoArial" w:cs="GuidePedagoArial"/>
          <w:b/>
          <w:color w:val="92D050"/>
          <w:sz w:val="48"/>
          <w:szCs w:val="48"/>
        </w:rPr>
        <w:t>et contraction</w:t>
      </w:r>
      <w:r w:rsidR="00744C1D" w:rsidRPr="00744C1D">
        <w:rPr>
          <w:rFonts w:ascii="GuidePedagoArial" w:hAnsi="GuidePedagoArial" w:cs="GuidePedagoArial"/>
          <w:b/>
          <w:color w:val="92D050"/>
          <w:sz w:val="48"/>
          <w:szCs w:val="48"/>
        </w:rPr>
        <w:t xml:space="preserve"> </w:t>
      </w:r>
      <w:r w:rsidRPr="00744C1D">
        <w:rPr>
          <w:rFonts w:ascii="GuidePedagoArial" w:hAnsi="GuidePedagoArial" w:cs="GuidePedagoArial"/>
          <w:b/>
          <w:color w:val="92D050"/>
          <w:sz w:val="48"/>
          <w:szCs w:val="48"/>
        </w:rPr>
        <w:t>musculaire</w:t>
      </w:r>
    </w:p>
    <w:p w14:paraId="2EC1F7FA" w14:textId="26CA33D7" w:rsidR="00744C1D" w:rsidRDefault="00744C1D" w:rsidP="00744C1D">
      <w:pPr>
        <w:pStyle w:val="02Programmetitre"/>
      </w:pPr>
      <w:r>
        <w:t>CAPACIT</w:t>
      </w:r>
      <w:r>
        <w:rPr>
          <w:rFonts w:ascii="Calibri" w:hAnsi="Calibri" w:cs="Calibri"/>
        </w:rPr>
        <w:t>É</w:t>
      </w:r>
      <w:r>
        <w:t>S</w:t>
      </w:r>
    </w:p>
    <w:p w14:paraId="5C3A2526" w14:textId="780FEAEA" w:rsidR="00744C1D" w:rsidRPr="00B52106" w:rsidRDefault="00FA0DF8" w:rsidP="00FA0DF8">
      <w:pPr>
        <w:pStyle w:val="TTextecourant"/>
      </w:pPr>
      <w:r>
        <w:t>&gt;</w:t>
      </w:r>
      <w:r w:rsidR="00B232D2">
        <w:t> </w:t>
      </w:r>
      <w:r w:rsidR="00744C1D" w:rsidRPr="00B52106">
        <w:t>Caractériser l’influx nerveux (potentiel d’action)</w:t>
      </w:r>
    </w:p>
    <w:p w14:paraId="3C29AB1F" w14:textId="34B719F4" w:rsidR="00744C1D" w:rsidRPr="00B52106" w:rsidRDefault="00FA0DF8" w:rsidP="00FA0DF8">
      <w:pPr>
        <w:pStyle w:val="TTextecourant"/>
      </w:pPr>
      <w:r>
        <w:t>&gt;</w:t>
      </w:r>
      <w:r w:rsidR="00B232D2">
        <w:t> </w:t>
      </w:r>
      <w:r w:rsidR="00744C1D" w:rsidRPr="00B52106">
        <w:t>Analyser des expériences mettant en évidence les propriétés de l’influx nerveux au niveau du neurone et du nerf</w:t>
      </w:r>
    </w:p>
    <w:p w14:paraId="53FCE820" w14:textId="09120E5A" w:rsidR="00744C1D" w:rsidRPr="00B52106" w:rsidRDefault="00FA0DF8" w:rsidP="00FA0DF8">
      <w:pPr>
        <w:pStyle w:val="TTextecourant"/>
      </w:pPr>
      <w:r>
        <w:t>&gt;</w:t>
      </w:r>
      <w:r w:rsidR="00B232D2">
        <w:t> </w:t>
      </w:r>
      <w:r w:rsidR="00744C1D" w:rsidRPr="00B52106">
        <w:t>Identifier les éléments constitutifs du muscle strié squelettique et décrire l’organisation hiérarchisée du muscle à la myofibrille</w:t>
      </w:r>
    </w:p>
    <w:p w14:paraId="2862054B" w14:textId="3CEC0FA3" w:rsidR="00744C1D" w:rsidRPr="00B52106" w:rsidRDefault="00FA0DF8" w:rsidP="00FA0DF8">
      <w:pPr>
        <w:pStyle w:val="TTextecourant"/>
      </w:pPr>
      <w:r>
        <w:t>&gt;</w:t>
      </w:r>
      <w:r w:rsidR="00B232D2">
        <w:t> </w:t>
      </w:r>
      <w:r w:rsidR="00744C1D" w:rsidRPr="00B52106">
        <w:t>Schématiser un sarcomère</w:t>
      </w:r>
    </w:p>
    <w:p w14:paraId="5149638A" w14:textId="4F716708" w:rsidR="00744C1D" w:rsidRPr="00B52106" w:rsidRDefault="00FA0DF8" w:rsidP="00FA0DF8">
      <w:pPr>
        <w:pStyle w:val="TTextecourant"/>
      </w:pPr>
      <w:r>
        <w:t>&gt;</w:t>
      </w:r>
      <w:r w:rsidR="00B232D2">
        <w:t> </w:t>
      </w:r>
      <w:r w:rsidR="00744C1D" w:rsidRPr="00B52106">
        <w:t>Présenter simplement le glissement des myofilaments</w:t>
      </w:r>
    </w:p>
    <w:p w14:paraId="3214A3B7" w14:textId="76CA6FEF" w:rsidR="00744C1D" w:rsidRPr="00B52106" w:rsidRDefault="00FA0DF8" w:rsidP="00FA0DF8">
      <w:pPr>
        <w:pStyle w:val="TTextecourant"/>
        <w:rPr>
          <w:b/>
        </w:rPr>
      </w:pPr>
      <w:r>
        <w:t>&gt;</w:t>
      </w:r>
      <w:r w:rsidR="00B232D2">
        <w:t> </w:t>
      </w:r>
      <w:r w:rsidR="00744C1D" w:rsidRPr="00B52106">
        <w:t>Identifier les constituants d’une jonction neuromusculaire et expliquer son fonctionnement</w:t>
      </w:r>
    </w:p>
    <w:p w14:paraId="1C79D1AB" w14:textId="03A7D834" w:rsidR="00336F68" w:rsidRPr="00D51A47" w:rsidRDefault="00336F68" w:rsidP="00744C1D">
      <w:pPr>
        <w:pStyle w:val="04Exercicestitre"/>
      </w:pPr>
      <w:r>
        <w:t xml:space="preserve">Activité 1 </w:t>
      </w:r>
      <w:r w:rsidRPr="00336F68">
        <w:t>Montrer le fonctionnement mécanique des muscles squelettiques</w:t>
      </w:r>
      <w:r>
        <w:t xml:space="preserve"> </w:t>
      </w:r>
      <w:r w:rsidRPr="00336F68">
        <w:t>lors du mouvement</w:t>
      </w:r>
    </w:p>
    <w:p w14:paraId="7565004A" w14:textId="0C8ED17C" w:rsidR="00336F68" w:rsidRDefault="00336F68" w:rsidP="00744C1D">
      <w:pPr>
        <w:pStyle w:val="06Questionenonce"/>
      </w:pPr>
      <w:r w:rsidRPr="00D51A47">
        <w:t>1.</w:t>
      </w:r>
      <w:r>
        <w:t xml:space="preserve"> </w:t>
      </w:r>
      <w:r w:rsidRPr="00336F68">
        <w:t>Identifier les os représentés sur le Doc.</w:t>
      </w:r>
      <w:r w:rsidR="00573866">
        <w:t> </w:t>
      </w:r>
      <w:r w:rsidRPr="00336F68">
        <w:t>1.</w:t>
      </w:r>
    </w:p>
    <w:p w14:paraId="5E07312D" w14:textId="6DA47C4C" w:rsidR="00F47CC8" w:rsidRDefault="00F47CC8" w:rsidP="00F47CC8">
      <w:pPr>
        <w:pStyle w:val="TTextecourant"/>
      </w:pPr>
      <w:r>
        <w:t>1 - Fémur</w:t>
      </w:r>
    </w:p>
    <w:p w14:paraId="14C3A920" w14:textId="19D8E26B" w:rsidR="00F47CC8" w:rsidRDefault="00F47CC8" w:rsidP="00F47CC8">
      <w:pPr>
        <w:pStyle w:val="TTextecourant"/>
      </w:pPr>
      <w:r>
        <w:t xml:space="preserve">2 - </w:t>
      </w:r>
      <w:proofErr w:type="spellStart"/>
      <w:r>
        <w:t>Fibula</w:t>
      </w:r>
      <w:proofErr w:type="spellEnd"/>
    </w:p>
    <w:p w14:paraId="5D4A1488" w14:textId="41C9782B" w:rsidR="00F47CC8" w:rsidRDefault="00F47CC8" w:rsidP="00F47CC8">
      <w:pPr>
        <w:pStyle w:val="TTextecourant"/>
      </w:pPr>
      <w:r>
        <w:t>3 - Tibia</w:t>
      </w:r>
    </w:p>
    <w:p w14:paraId="57BF2181" w14:textId="6913D00D" w:rsidR="00336F68" w:rsidRDefault="00336F68" w:rsidP="00744C1D">
      <w:pPr>
        <w:pStyle w:val="06Questionenonce"/>
      </w:pPr>
      <w:r w:rsidRPr="0097603B">
        <w:t>2.</w:t>
      </w:r>
      <w:r>
        <w:t xml:space="preserve"> </w:t>
      </w:r>
      <w:r w:rsidRPr="00336F68">
        <w:t>Localiser sur le schéma le corps musculaire d’un</w:t>
      </w:r>
      <w:r>
        <w:t xml:space="preserve"> </w:t>
      </w:r>
      <w:r w:rsidRPr="00336F68">
        <w:t>muscle, ainsi que le tendon correspondant, en</w:t>
      </w:r>
      <w:r>
        <w:t xml:space="preserve"> </w:t>
      </w:r>
      <w:r w:rsidRPr="00336F68">
        <w:t>précisant son lieu d’insertion.</w:t>
      </w:r>
    </w:p>
    <w:p w14:paraId="38217909" w14:textId="789B0C50" w:rsidR="00F47CC8" w:rsidRDefault="00F47CC8" w:rsidP="00F47CC8">
      <w:pPr>
        <w:pStyle w:val="TTextecourant"/>
      </w:pPr>
      <w:r>
        <w:t>2 - Corps musculaire</w:t>
      </w:r>
    </w:p>
    <w:p w14:paraId="6F3446E8" w14:textId="13BA7E11" w:rsidR="00F47CC8" w:rsidRDefault="00F47CC8" w:rsidP="00F47CC8">
      <w:pPr>
        <w:pStyle w:val="TTextecourant"/>
      </w:pPr>
      <w:r>
        <w:t>3 - Tendon</w:t>
      </w:r>
    </w:p>
    <w:p w14:paraId="417300B6" w14:textId="0BED7130" w:rsidR="00336F68" w:rsidRDefault="00336F68" w:rsidP="00573866">
      <w:pPr>
        <w:pStyle w:val="TTextecourant"/>
      </w:pPr>
      <w:r>
        <w:t>Le tendon est inséré entre un muscle et un os.</w:t>
      </w:r>
    </w:p>
    <w:p w14:paraId="367ED920" w14:textId="155D5A32" w:rsidR="00336F68" w:rsidRPr="0097603B" w:rsidRDefault="00336F68" w:rsidP="00744C1D">
      <w:pPr>
        <w:pStyle w:val="06Questionenonce"/>
      </w:pPr>
      <w:r w:rsidRPr="0097603B">
        <w:t>3.</w:t>
      </w:r>
      <w:r>
        <w:t xml:space="preserve"> </w:t>
      </w:r>
      <w:r w:rsidRPr="00336F68">
        <w:t>Justifier l’utilisation de l’adjectif squelettique à</w:t>
      </w:r>
      <w:r>
        <w:t xml:space="preserve"> </w:t>
      </w:r>
      <w:r w:rsidRPr="00336F68">
        <w:t>propos des muscles présentés dans le Doc.</w:t>
      </w:r>
      <w:r w:rsidR="00573866">
        <w:t> </w:t>
      </w:r>
      <w:r w:rsidRPr="00336F68">
        <w:t>1.</w:t>
      </w:r>
    </w:p>
    <w:p w14:paraId="3B5C80C2" w14:textId="20DC9F5C" w:rsidR="00336F68" w:rsidRDefault="00336F68" w:rsidP="00573866">
      <w:pPr>
        <w:pStyle w:val="TTextecourant"/>
      </w:pPr>
      <w:r>
        <w:t xml:space="preserve">Les muscles </w:t>
      </w:r>
      <w:r w:rsidR="00F47CC8">
        <w:t xml:space="preserve">squelettiques </w:t>
      </w:r>
      <w:r>
        <w:t>sont attachés (par les tendons) au squelette</w:t>
      </w:r>
      <w:r w:rsidR="00F47CC8">
        <w:t>,</w:t>
      </w:r>
      <w:r>
        <w:t xml:space="preserve"> d’où leur nom.</w:t>
      </w:r>
    </w:p>
    <w:p w14:paraId="18BE4E20" w14:textId="47EC59D9" w:rsidR="00336F68" w:rsidRPr="0097603B" w:rsidRDefault="00336F68" w:rsidP="00744C1D">
      <w:pPr>
        <w:pStyle w:val="06Questionenonce"/>
      </w:pPr>
      <w:r w:rsidRPr="0097603B">
        <w:t>4.</w:t>
      </w:r>
      <w:r>
        <w:t xml:space="preserve"> </w:t>
      </w:r>
      <w:r w:rsidRPr="00336F68">
        <w:t>Proposer la définition d’un ligament (élément 4 du</w:t>
      </w:r>
      <w:r>
        <w:t xml:space="preserve"> </w:t>
      </w:r>
      <w:r w:rsidRPr="00336F68">
        <w:t>Doc.</w:t>
      </w:r>
      <w:r w:rsidR="00573866">
        <w:t> </w:t>
      </w:r>
      <w:r w:rsidRPr="00336F68">
        <w:t>1) par comparaison à un tendon.</w:t>
      </w:r>
    </w:p>
    <w:p w14:paraId="57C7E8F5" w14:textId="77777777" w:rsidR="00336F68" w:rsidRDefault="00336F68" w:rsidP="00573866">
      <w:pPr>
        <w:pStyle w:val="TTextecourant"/>
      </w:pPr>
      <w:r>
        <w:t>Un ligament est inséré entre deux os.</w:t>
      </w:r>
    </w:p>
    <w:p w14:paraId="7158AD50" w14:textId="4ADA5387" w:rsidR="00336F68" w:rsidRDefault="00336F68" w:rsidP="00744C1D">
      <w:pPr>
        <w:pStyle w:val="06Questionenonce"/>
      </w:pPr>
      <w:r w:rsidRPr="0097603B">
        <w:t>5.</w:t>
      </w:r>
      <w:r>
        <w:t xml:space="preserve"> </w:t>
      </w:r>
      <w:r w:rsidRPr="00336F68">
        <w:t>Nommer les muscles 1 et 2 du Doc.</w:t>
      </w:r>
      <w:r w:rsidR="00573866">
        <w:t> </w:t>
      </w:r>
      <w:r w:rsidRPr="00336F68">
        <w:t>2, d’après les</w:t>
      </w:r>
      <w:r>
        <w:t xml:space="preserve"> </w:t>
      </w:r>
      <w:r w:rsidRPr="00336F68">
        <w:t>informations données.</w:t>
      </w:r>
    </w:p>
    <w:p w14:paraId="34C34A58" w14:textId="2312059D" w:rsidR="00F47CC8" w:rsidRDefault="00F47CC8" w:rsidP="00F47CC8">
      <w:pPr>
        <w:pStyle w:val="TTextecourant"/>
      </w:pPr>
      <w:r>
        <w:t>1 - Triceps</w:t>
      </w:r>
    </w:p>
    <w:p w14:paraId="056E1674" w14:textId="5D36EE8C" w:rsidR="00F47CC8" w:rsidRDefault="00F47CC8" w:rsidP="00F47CC8">
      <w:pPr>
        <w:pStyle w:val="TTextecourant"/>
      </w:pPr>
      <w:r>
        <w:t>2 - Biceps</w:t>
      </w:r>
    </w:p>
    <w:p w14:paraId="01F38631" w14:textId="62045E88" w:rsidR="00336F68" w:rsidRPr="0097603B" w:rsidRDefault="00336F68" w:rsidP="00744C1D">
      <w:pPr>
        <w:pStyle w:val="06Questionenonce"/>
      </w:pPr>
      <w:r w:rsidRPr="0097603B">
        <w:t>6.</w:t>
      </w:r>
      <w:r>
        <w:t xml:space="preserve"> </w:t>
      </w:r>
      <w:r w:rsidRPr="00336F68">
        <w:t>Préciser l’état de chacun des muscles antagonistes</w:t>
      </w:r>
      <w:r>
        <w:t xml:space="preserve"> </w:t>
      </w:r>
      <w:r w:rsidRPr="00336F68">
        <w:t>lors de la flexion ou de l’extension du coude.</w:t>
      </w:r>
    </w:p>
    <w:p w14:paraId="766FC842" w14:textId="77777777" w:rsidR="00336F68" w:rsidRDefault="00336F68" w:rsidP="00573866">
      <w:pPr>
        <w:pStyle w:val="TTextecourant"/>
      </w:pPr>
      <w:r>
        <w:t>Lors de la flexion, le biceps est contracté et le triceps est décontracté. Lors de l’extension, le biceps est décontracté et le triceps est contracté.</w:t>
      </w:r>
    </w:p>
    <w:p w14:paraId="155241D5" w14:textId="3371B8B7" w:rsidR="00336F68" w:rsidRPr="0097603B" w:rsidRDefault="00336F68" w:rsidP="00573866">
      <w:pPr>
        <w:pStyle w:val="04Exercicestitre"/>
      </w:pPr>
      <w:r w:rsidRPr="0097603B">
        <w:t>Activité 2</w:t>
      </w:r>
      <w:r>
        <w:t xml:space="preserve"> </w:t>
      </w:r>
      <w:r w:rsidRPr="00336F68">
        <w:t>Dilacérer un muscle squelettique afin d’observer sa structure</w:t>
      </w:r>
    </w:p>
    <w:p w14:paraId="13D5CACA" w14:textId="07527234" w:rsidR="00336F68" w:rsidRPr="00573866" w:rsidRDefault="00336F68" w:rsidP="00573866">
      <w:pPr>
        <w:pStyle w:val="06Questionenonce"/>
      </w:pPr>
      <w:r w:rsidRPr="00573866">
        <w:t>1. Réaliser le protocole décrit dans le Doc.</w:t>
      </w:r>
      <w:r w:rsidR="00573866">
        <w:t> </w:t>
      </w:r>
      <w:r w:rsidRPr="00573866">
        <w:t>3.</w:t>
      </w:r>
    </w:p>
    <w:p w14:paraId="0BD1637B" w14:textId="77777777" w:rsidR="00336F68" w:rsidRDefault="00336F68" w:rsidP="00573866">
      <w:pPr>
        <w:pStyle w:val="TTextecourant"/>
      </w:pPr>
      <w:r>
        <w:t>Protocole à réaliser.</w:t>
      </w:r>
    </w:p>
    <w:p w14:paraId="4D0EE109" w14:textId="0F60709B" w:rsidR="00336F68" w:rsidRPr="00573866" w:rsidRDefault="00336F68" w:rsidP="00573866">
      <w:pPr>
        <w:pStyle w:val="06Questionenonce"/>
      </w:pPr>
      <w:r w:rsidRPr="00573866">
        <w:t>2. Schématiser l’observation microscopique.</w:t>
      </w:r>
    </w:p>
    <w:p w14:paraId="4EDBE937" w14:textId="45EA6453" w:rsidR="00336F68" w:rsidRPr="00F40683" w:rsidRDefault="00F40683" w:rsidP="00573866">
      <w:pPr>
        <w:pStyle w:val="TTextecourant"/>
        <w:rPr>
          <w:i/>
        </w:rPr>
      </w:pPr>
      <w:r>
        <w:rPr>
          <w:i/>
        </w:rPr>
        <w:t>I</w:t>
      </w:r>
      <w:r w:rsidRPr="00F40683">
        <w:rPr>
          <w:i/>
        </w:rPr>
        <w:t>l n'y a pas de schéma modèle. Attention cependant</w:t>
      </w:r>
      <w:r w:rsidR="00B232D2">
        <w:rPr>
          <w:i/>
        </w:rPr>
        <w:t> </w:t>
      </w:r>
      <w:r w:rsidRPr="00F40683">
        <w:rPr>
          <w:i/>
        </w:rPr>
        <w:t>: o</w:t>
      </w:r>
      <w:r w:rsidR="00336F68" w:rsidRPr="00F40683">
        <w:rPr>
          <w:i/>
        </w:rPr>
        <w:t>n observe des myofibrilles dont certaines déchirées lors de la dilacération.</w:t>
      </w:r>
    </w:p>
    <w:p w14:paraId="305EB0EB" w14:textId="4269185A" w:rsidR="00336F68" w:rsidRPr="00573866" w:rsidRDefault="00336F68" w:rsidP="00573866">
      <w:pPr>
        <w:pStyle w:val="06Questionenonce"/>
      </w:pPr>
      <w:r w:rsidRPr="00573866">
        <w:t>3. Qualifier la structure du muscle du Doc.</w:t>
      </w:r>
      <w:r w:rsidR="00573866">
        <w:t> </w:t>
      </w:r>
      <w:r w:rsidRPr="00573866">
        <w:t xml:space="preserve">3 et la comparer à celle observée pour le nerf </w:t>
      </w:r>
      <w:r w:rsidRPr="00573866">
        <w:lastRenderedPageBreak/>
        <w:t>dilacéré (activité</w:t>
      </w:r>
      <w:r w:rsidR="003A4FBF">
        <w:t> </w:t>
      </w:r>
      <w:r w:rsidRPr="00573866">
        <w:t>6, chapitre</w:t>
      </w:r>
      <w:r w:rsidR="003A4FBF">
        <w:t> </w:t>
      </w:r>
      <w:r w:rsidRPr="00573866">
        <w:t>3).</w:t>
      </w:r>
    </w:p>
    <w:p w14:paraId="3BB5F97E" w14:textId="77777777" w:rsidR="00336F68" w:rsidRDefault="00336F68" w:rsidP="00573866">
      <w:pPr>
        <w:pStyle w:val="TTextecourant"/>
      </w:pPr>
      <w:r>
        <w:t>Le muscle est composé de myofibrilles de même que le nerf est composé de neurones.</w:t>
      </w:r>
    </w:p>
    <w:p w14:paraId="2D95C389" w14:textId="799B7B42" w:rsidR="00336F68" w:rsidRPr="00573866" w:rsidRDefault="00336F68" w:rsidP="00573866">
      <w:pPr>
        <w:pStyle w:val="06Questionenonce"/>
      </w:pPr>
      <w:r w:rsidRPr="00573866">
        <w:t>4. Comparer les deux clichés de microscopie optiques du Doc.</w:t>
      </w:r>
      <w:r w:rsidR="00573866">
        <w:t> </w:t>
      </w:r>
      <w:r w:rsidRPr="00573866">
        <w:t>4.</w:t>
      </w:r>
    </w:p>
    <w:p w14:paraId="41715EC7" w14:textId="7DE96400" w:rsidR="00336F68" w:rsidRDefault="00336F68" w:rsidP="00573866">
      <w:pPr>
        <w:pStyle w:val="TTextecourant"/>
      </w:pPr>
      <w:r>
        <w:t>La structure du muscle strié squelettique appara</w:t>
      </w:r>
      <w:r w:rsidR="003A4FBF">
        <w:t>î</w:t>
      </w:r>
      <w:r>
        <w:t>t comme très ordonnée : nombreuses fibrilles parallèles et observation de bandes (stries).</w:t>
      </w:r>
      <w:r w:rsidR="00573866">
        <w:t xml:space="preserve"> </w:t>
      </w:r>
      <w:r>
        <w:t>La structure du muscle lisse présente une organisation moins ordonnée.</w:t>
      </w:r>
    </w:p>
    <w:p w14:paraId="0549B69D" w14:textId="4E482417" w:rsidR="00336F68" w:rsidRPr="0097603B" w:rsidRDefault="00336F68" w:rsidP="00573866">
      <w:pPr>
        <w:pStyle w:val="06Questionenonce"/>
      </w:pPr>
      <w:r w:rsidRPr="0097603B">
        <w:t>5.</w:t>
      </w:r>
      <w:r>
        <w:t xml:space="preserve"> </w:t>
      </w:r>
      <w:r w:rsidRPr="00336F68">
        <w:t>Justifier, à partir des clichés du Doc.</w:t>
      </w:r>
      <w:r w:rsidR="00573866">
        <w:t> </w:t>
      </w:r>
      <w:r w:rsidRPr="00336F68">
        <w:t>4, l’utilisation des adjectifs</w:t>
      </w:r>
      <w:r>
        <w:t xml:space="preserve"> </w:t>
      </w:r>
      <w:r w:rsidRPr="00BA241A">
        <w:rPr>
          <w:i/>
        </w:rPr>
        <w:t>strié</w:t>
      </w:r>
      <w:r w:rsidRPr="00336F68">
        <w:t xml:space="preserve"> et </w:t>
      </w:r>
      <w:r w:rsidRPr="00BA241A">
        <w:rPr>
          <w:i/>
        </w:rPr>
        <w:t>lisse</w:t>
      </w:r>
      <w:r w:rsidRPr="00336F68">
        <w:t xml:space="preserve"> pour les muscles présentés.</w:t>
      </w:r>
    </w:p>
    <w:p w14:paraId="77EF5DC1" w14:textId="20DB4B18" w:rsidR="00336F68" w:rsidRDefault="00336F68" w:rsidP="00573866">
      <w:pPr>
        <w:pStyle w:val="TTextecourant"/>
      </w:pPr>
      <w:r>
        <w:t>Les stries du muscle squelettique justifient l’utilisation de l’adjectif st</w:t>
      </w:r>
      <w:r w:rsidR="00BA241A">
        <w:t>r</w:t>
      </w:r>
      <w:r>
        <w:t>ié et leur absence celui de lisse.</w:t>
      </w:r>
    </w:p>
    <w:p w14:paraId="7517B713" w14:textId="79F0CD65" w:rsidR="00336F68" w:rsidRDefault="00336F68" w:rsidP="00573866">
      <w:pPr>
        <w:pStyle w:val="04Exercicestitre"/>
      </w:pPr>
      <w:r w:rsidRPr="00D022C4">
        <w:t>Activité 3</w:t>
      </w:r>
      <w:r>
        <w:t xml:space="preserve"> </w:t>
      </w:r>
      <w:r w:rsidRPr="00336F68">
        <w:t>Expliquer le mécanisme moléculaire de la contraction</w:t>
      </w:r>
    </w:p>
    <w:p w14:paraId="41332AA0" w14:textId="71AE0241" w:rsidR="00336F68" w:rsidRDefault="00336F68" w:rsidP="00573866">
      <w:pPr>
        <w:pStyle w:val="06Questionenonce"/>
      </w:pPr>
      <w:r>
        <w:t xml:space="preserve">1. </w:t>
      </w:r>
      <w:r w:rsidRPr="00336F68">
        <w:t>Nommer les différentes structures A, B, a et b</w:t>
      </w:r>
      <w:r>
        <w:t xml:space="preserve"> </w:t>
      </w:r>
      <w:r w:rsidRPr="00336F68">
        <w:t>identifiables sur le schéma du Doc.</w:t>
      </w:r>
      <w:r w:rsidR="00573866">
        <w:t> </w:t>
      </w:r>
      <w:r w:rsidRPr="00336F68">
        <w:t>5.</w:t>
      </w:r>
    </w:p>
    <w:p w14:paraId="62F72579" w14:textId="3E99A787" w:rsidR="00336F68" w:rsidRDefault="00BA1B0D" w:rsidP="00573866">
      <w:pPr>
        <w:pStyle w:val="TTextecourant"/>
        <w:rPr>
          <w:i/>
        </w:rPr>
      </w:pPr>
      <w:r w:rsidRPr="00BA1B0D">
        <w:rPr>
          <w:i/>
        </w:rPr>
        <w:t>N</w:t>
      </w:r>
      <w:r w:rsidR="00B232D2">
        <w:rPr>
          <w:i/>
        </w:rPr>
        <w:t>.B.</w:t>
      </w:r>
      <w:r w:rsidR="00336F68" w:rsidRPr="00BA1B0D">
        <w:rPr>
          <w:i/>
        </w:rPr>
        <w:t> : le A est dans l’image (sans trait)</w:t>
      </w:r>
      <w:r w:rsidRPr="00BA1B0D">
        <w:rPr>
          <w:i/>
        </w:rPr>
        <w:t>.</w:t>
      </w:r>
    </w:p>
    <w:p w14:paraId="794CBF1C" w14:textId="5A172624" w:rsidR="00BA1B0D" w:rsidRDefault="00BA1B0D" w:rsidP="00573866">
      <w:pPr>
        <w:pStyle w:val="TTextecourant"/>
      </w:pPr>
      <w:proofErr w:type="gramStart"/>
      <w:r>
        <w:t>a</w:t>
      </w:r>
      <w:proofErr w:type="gramEnd"/>
      <w:r>
        <w:t xml:space="preserve"> - Tendon</w:t>
      </w:r>
    </w:p>
    <w:p w14:paraId="64872E5D" w14:textId="26142ADD" w:rsidR="00BA1B0D" w:rsidRDefault="00BA1B0D" w:rsidP="00573866">
      <w:pPr>
        <w:pStyle w:val="TTextecourant"/>
      </w:pPr>
      <w:proofErr w:type="gramStart"/>
      <w:r>
        <w:t>b</w:t>
      </w:r>
      <w:proofErr w:type="gramEnd"/>
      <w:r>
        <w:t xml:space="preserve"> - Muscle</w:t>
      </w:r>
    </w:p>
    <w:p w14:paraId="6EBD39D2" w14:textId="2E98FE91" w:rsidR="00BA1B0D" w:rsidRDefault="00BA1B0D" w:rsidP="00573866">
      <w:pPr>
        <w:pStyle w:val="TTextecourant"/>
      </w:pPr>
      <w:r>
        <w:t>A - Fibre musculaire</w:t>
      </w:r>
    </w:p>
    <w:p w14:paraId="3E6AD39F" w14:textId="68790475" w:rsidR="00BA1B0D" w:rsidRPr="00BA1B0D" w:rsidRDefault="00BA1B0D" w:rsidP="00573866">
      <w:pPr>
        <w:pStyle w:val="TTextecourant"/>
      </w:pPr>
      <w:r>
        <w:t>B - Myofibrilles</w:t>
      </w:r>
    </w:p>
    <w:p w14:paraId="4F4A907D" w14:textId="30172D7E" w:rsidR="00336F68" w:rsidRDefault="00336F68" w:rsidP="00573866">
      <w:pPr>
        <w:pStyle w:val="06Questionenonce"/>
      </w:pPr>
      <w:r w:rsidRPr="00332A89">
        <w:t>2.</w:t>
      </w:r>
      <w:r>
        <w:t xml:space="preserve"> </w:t>
      </w:r>
      <w:r w:rsidRPr="00336F68">
        <w:t>Identifier les enveloppes 1 et 2.</w:t>
      </w:r>
    </w:p>
    <w:p w14:paraId="0439130B" w14:textId="46E44AD3" w:rsidR="00B64E4A" w:rsidRDefault="00B64E4A" w:rsidP="00B64E4A">
      <w:pPr>
        <w:pStyle w:val="TTextecourant"/>
      </w:pPr>
      <w:r>
        <w:t>1 - Épimysium</w:t>
      </w:r>
    </w:p>
    <w:p w14:paraId="3F1769C7" w14:textId="73799C4B" w:rsidR="00B64E4A" w:rsidRDefault="00B64E4A" w:rsidP="00B64E4A">
      <w:pPr>
        <w:pStyle w:val="TTextecourant"/>
      </w:pPr>
      <w:r>
        <w:t>2 - Périmysium</w:t>
      </w:r>
    </w:p>
    <w:p w14:paraId="13E3E2E0" w14:textId="17BDEA0D" w:rsidR="00336F68" w:rsidRPr="00332A89" w:rsidRDefault="00336F68" w:rsidP="00573866">
      <w:pPr>
        <w:pStyle w:val="06Questionenonce"/>
      </w:pPr>
      <w:r w:rsidRPr="00332A89">
        <w:t>3.</w:t>
      </w:r>
      <w:r>
        <w:t xml:space="preserve"> </w:t>
      </w:r>
      <w:r w:rsidRPr="00336F68">
        <w:t>Proposer un rôle pour le vaisseau sanguin figuré</w:t>
      </w:r>
      <w:r>
        <w:t xml:space="preserve"> </w:t>
      </w:r>
      <w:r w:rsidRPr="00336F68">
        <w:t>en C sur le schéma du Doc.</w:t>
      </w:r>
      <w:r w:rsidR="00573866">
        <w:t> </w:t>
      </w:r>
      <w:r w:rsidRPr="00336F68">
        <w:t>5.</w:t>
      </w:r>
    </w:p>
    <w:p w14:paraId="288377BB" w14:textId="77777777" w:rsidR="00336F68" w:rsidRDefault="00336F68" w:rsidP="00573866">
      <w:pPr>
        <w:pStyle w:val="TTextecourant"/>
      </w:pPr>
      <w:r>
        <w:t>Le vaisseau sanguin permet d’amener le dioxygène et le glucose au niveau des cellules musculaires afin de permettre la synthèse d’ATP (aspect énergétique).</w:t>
      </w:r>
    </w:p>
    <w:p w14:paraId="2BF84BBD" w14:textId="4280CD32" w:rsidR="00336F68" w:rsidRPr="00332A89" w:rsidRDefault="00336F68" w:rsidP="00573866">
      <w:pPr>
        <w:pStyle w:val="06Questionenonce"/>
      </w:pPr>
      <w:r w:rsidRPr="00332A89">
        <w:t>4.</w:t>
      </w:r>
      <w:r>
        <w:t xml:space="preserve"> </w:t>
      </w:r>
      <w:r w:rsidRPr="00336F68">
        <w:t>Comparer l’organisation d’un muscle à celle d’un</w:t>
      </w:r>
      <w:r>
        <w:t xml:space="preserve"> </w:t>
      </w:r>
      <w:r w:rsidRPr="00336F68">
        <w:t>nerf (</w:t>
      </w:r>
      <w:r w:rsidR="00BA1B0D">
        <w:t xml:space="preserve">cf. </w:t>
      </w:r>
      <w:r w:rsidRPr="00336F68">
        <w:t>chapitre</w:t>
      </w:r>
      <w:r w:rsidR="00BA241A">
        <w:t> </w:t>
      </w:r>
      <w:r w:rsidRPr="00336F68">
        <w:t>3, Doc.</w:t>
      </w:r>
      <w:r w:rsidR="00573866">
        <w:t> </w:t>
      </w:r>
      <w:r w:rsidRPr="00336F68">
        <w:t>14).</w:t>
      </w:r>
    </w:p>
    <w:p w14:paraId="1C39B6DC" w14:textId="695AD329" w:rsidR="008B4CB5" w:rsidRDefault="008B4CB5" w:rsidP="008B4CB5">
      <w:pPr>
        <w:pStyle w:val="TTextecourant"/>
      </w:pPr>
      <w:r>
        <w:t>La comparaison du schéma de l’organisation d’un nerf (doc 15 p. 47) et du schéma de l’organisation d’un muscle (p. 64) permet d’observer des similitudes.</w:t>
      </w:r>
    </w:p>
    <w:p w14:paraId="59E5E4F1" w14:textId="77777777" w:rsidR="008B4CB5" w:rsidRDefault="008B4CB5" w:rsidP="008B4CB5">
      <w:pPr>
        <w:pStyle w:val="TTextecourant"/>
      </w:pPr>
    </w:p>
    <w:tbl>
      <w:tblPr>
        <w:tblStyle w:val="Grilledutableau"/>
        <w:tblW w:w="0" w:type="auto"/>
        <w:tblLook w:val="04A0" w:firstRow="1" w:lastRow="0" w:firstColumn="1" w:lastColumn="0" w:noHBand="0" w:noVBand="1"/>
      </w:tblPr>
      <w:tblGrid>
        <w:gridCol w:w="4188"/>
        <w:gridCol w:w="5101"/>
      </w:tblGrid>
      <w:tr w:rsidR="008B4CB5" w14:paraId="0DFDB3C2" w14:textId="77777777" w:rsidTr="008B4CB5">
        <w:tc>
          <w:tcPr>
            <w:tcW w:w="4188" w:type="dxa"/>
          </w:tcPr>
          <w:p w14:paraId="67CF5284" w14:textId="5F333E13" w:rsidR="008B4CB5" w:rsidRDefault="008B4CB5" w:rsidP="008B4CB5">
            <w:pPr>
              <w:pStyle w:val="Tableautetiere"/>
              <w:jc w:val="center"/>
            </w:pPr>
            <w:r>
              <w:t>Organisation d’un nerf</w:t>
            </w:r>
          </w:p>
        </w:tc>
        <w:tc>
          <w:tcPr>
            <w:tcW w:w="5101" w:type="dxa"/>
          </w:tcPr>
          <w:p w14:paraId="179D70D1" w14:textId="1ADFDBB0" w:rsidR="008B4CB5" w:rsidRDefault="008B4CB5" w:rsidP="008B4CB5">
            <w:pPr>
              <w:pStyle w:val="Tableautetiere"/>
              <w:jc w:val="center"/>
            </w:pPr>
            <w:r>
              <w:t>Organisation d’un muscle</w:t>
            </w:r>
          </w:p>
        </w:tc>
      </w:tr>
      <w:tr w:rsidR="008B4CB5" w14:paraId="61305A26" w14:textId="77777777" w:rsidTr="008B4CB5">
        <w:tc>
          <w:tcPr>
            <w:tcW w:w="4188" w:type="dxa"/>
          </w:tcPr>
          <w:p w14:paraId="58E5C4EF" w14:textId="082B58CF" w:rsidR="008B4CB5" w:rsidRDefault="008B4CB5" w:rsidP="008B4CB5">
            <w:pPr>
              <w:pStyle w:val="Commentaire"/>
              <w:rPr>
                <w:lang w:val="fr-FR"/>
              </w:rPr>
            </w:pPr>
            <w:r>
              <w:rPr>
                <w:noProof/>
              </w:rPr>
              <w:drawing>
                <wp:inline distT="0" distB="0" distL="0" distR="0" wp14:anchorId="01FAAD3B" wp14:editId="08D47479">
                  <wp:extent cx="2539346" cy="1900101"/>
                  <wp:effectExtent l="0" t="0" r="127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9-07-23 à 09.20.31.png"/>
                          <pic:cNvPicPr/>
                        </pic:nvPicPr>
                        <pic:blipFill>
                          <a:blip r:embed="rId8"/>
                          <a:stretch>
                            <a:fillRect/>
                          </a:stretch>
                        </pic:blipFill>
                        <pic:spPr>
                          <a:xfrm>
                            <a:off x="0" y="0"/>
                            <a:ext cx="2555338" cy="1912067"/>
                          </a:xfrm>
                          <a:prstGeom prst="rect">
                            <a:avLst/>
                          </a:prstGeom>
                        </pic:spPr>
                      </pic:pic>
                    </a:graphicData>
                  </a:graphic>
                </wp:inline>
              </w:drawing>
            </w:r>
          </w:p>
        </w:tc>
        <w:tc>
          <w:tcPr>
            <w:tcW w:w="5101" w:type="dxa"/>
          </w:tcPr>
          <w:p w14:paraId="01C0EC28" w14:textId="5CFA84A5" w:rsidR="008B4CB5" w:rsidRDefault="008B4CB5" w:rsidP="008B4CB5">
            <w:pPr>
              <w:pStyle w:val="Commentaire"/>
              <w:rPr>
                <w:lang w:val="fr-FR"/>
              </w:rPr>
            </w:pPr>
            <w:r>
              <w:rPr>
                <w:noProof/>
                <w:lang w:val="fr-FR"/>
              </w:rPr>
              <w:drawing>
                <wp:inline distT="0" distB="0" distL="0" distR="0" wp14:anchorId="11BF9040" wp14:editId="74F0A804">
                  <wp:extent cx="3118104" cy="2203460"/>
                  <wp:effectExtent l="0" t="0" r="635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scle.PNG"/>
                          <pic:cNvPicPr/>
                        </pic:nvPicPr>
                        <pic:blipFill>
                          <a:blip r:embed="rId9"/>
                          <a:stretch>
                            <a:fillRect/>
                          </a:stretch>
                        </pic:blipFill>
                        <pic:spPr>
                          <a:xfrm>
                            <a:off x="0" y="0"/>
                            <a:ext cx="3141186" cy="2219771"/>
                          </a:xfrm>
                          <a:prstGeom prst="rect">
                            <a:avLst/>
                          </a:prstGeom>
                        </pic:spPr>
                      </pic:pic>
                    </a:graphicData>
                  </a:graphic>
                </wp:inline>
              </w:drawing>
            </w:r>
          </w:p>
        </w:tc>
      </w:tr>
    </w:tbl>
    <w:p w14:paraId="2C971F2A" w14:textId="77777777" w:rsidR="008B4CB5" w:rsidRDefault="008B4CB5" w:rsidP="008B4CB5">
      <w:pPr>
        <w:pStyle w:val="TTextecourant"/>
      </w:pPr>
    </w:p>
    <w:p w14:paraId="13C2228B" w14:textId="638CD368" w:rsidR="008B4CB5" w:rsidRPr="008B4CB5" w:rsidRDefault="008B4CB5" w:rsidP="008B4CB5">
      <w:pPr>
        <w:pStyle w:val="TTextecourant"/>
      </w:pPr>
      <w:r w:rsidRPr="008B4CB5">
        <w:t>Le muscle et le nerf contiennent du tissu conjonctif (irrigué par des vaisseaux sanguins). Dans le muscle, des faisceaux de fibres contiennent des cellules allongées (fibres). Dans le nerf, des fascicules contiennent des cellules allongées (axones des neurones).</w:t>
      </w:r>
    </w:p>
    <w:p w14:paraId="0F6DA1D7" w14:textId="7943720A" w:rsidR="00336F68" w:rsidRPr="00332A89" w:rsidRDefault="00336F68" w:rsidP="00573866">
      <w:pPr>
        <w:pStyle w:val="06Questionenonce"/>
      </w:pPr>
      <w:r w:rsidRPr="00332A89">
        <w:lastRenderedPageBreak/>
        <w:t>5.</w:t>
      </w:r>
      <w:r>
        <w:t xml:space="preserve"> </w:t>
      </w:r>
      <w:r w:rsidRPr="00336F68">
        <w:t>Nommer l’élément 3 du Doc.</w:t>
      </w:r>
      <w:r w:rsidR="00573866">
        <w:t> </w:t>
      </w:r>
      <w:r w:rsidRPr="00336F68">
        <w:t>6.</w:t>
      </w:r>
    </w:p>
    <w:p w14:paraId="7BE67EAF" w14:textId="77777777" w:rsidR="00336F68" w:rsidRDefault="00336F68" w:rsidP="00573866">
      <w:pPr>
        <w:pStyle w:val="TTextecourant"/>
      </w:pPr>
      <w:r>
        <w:t>L’élément 3 correspond à un sarcomère.</w:t>
      </w:r>
    </w:p>
    <w:p w14:paraId="3C41B0AF" w14:textId="381F2D21" w:rsidR="00336F68" w:rsidRDefault="00336F68" w:rsidP="00573866">
      <w:pPr>
        <w:pStyle w:val="06Questionenonce"/>
      </w:pPr>
      <w:r w:rsidRPr="00332A89">
        <w:t>6.</w:t>
      </w:r>
      <w:r>
        <w:t xml:space="preserve"> </w:t>
      </w:r>
      <w:r w:rsidRPr="00336F68">
        <w:t>Identifier les myofilaments 1 et 2.</w:t>
      </w:r>
    </w:p>
    <w:p w14:paraId="1F13147F" w14:textId="6D75ABD1" w:rsidR="00BA1B0D" w:rsidRDefault="00BA1B0D" w:rsidP="00BA1B0D">
      <w:pPr>
        <w:pStyle w:val="TTextecourant"/>
      </w:pPr>
      <w:r>
        <w:t>1 - Myosine</w:t>
      </w:r>
    </w:p>
    <w:p w14:paraId="564D51BB" w14:textId="43607866" w:rsidR="00BA1B0D" w:rsidRDefault="00BA1B0D" w:rsidP="00BA1B0D">
      <w:pPr>
        <w:pStyle w:val="TTextecourant"/>
      </w:pPr>
      <w:r>
        <w:t>2 - Actine</w:t>
      </w:r>
    </w:p>
    <w:p w14:paraId="436A158F" w14:textId="66F7AD2E" w:rsidR="00336F68" w:rsidRDefault="00336F68" w:rsidP="00573866">
      <w:pPr>
        <w:pStyle w:val="06Questionenonce"/>
      </w:pPr>
      <w:r w:rsidRPr="00503A9D">
        <w:t>7.</w:t>
      </w:r>
      <w:r>
        <w:t xml:space="preserve"> </w:t>
      </w:r>
      <w:r w:rsidRPr="00336F68">
        <w:t>Faire correspondre les coupes C1, C2 et C3 aux</w:t>
      </w:r>
      <w:r>
        <w:t xml:space="preserve"> </w:t>
      </w:r>
      <w:r w:rsidRPr="00336F68">
        <w:t>coupes transversales du Doc.</w:t>
      </w:r>
      <w:r w:rsidR="00573866">
        <w:t> </w:t>
      </w:r>
      <w:r w:rsidRPr="00336F68">
        <w:t>6.</w:t>
      </w:r>
    </w:p>
    <w:p w14:paraId="46BBAC88" w14:textId="7FBD4170" w:rsidR="00BA1B0D" w:rsidRDefault="00BA1B0D" w:rsidP="00BA1B0D">
      <w:pPr>
        <w:pStyle w:val="TTextecourant"/>
      </w:pPr>
      <w:r>
        <w:t>C1 - C</w:t>
      </w:r>
    </w:p>
    <w:p w14:paraId="1A84637F" w14:textId="715D07B9" w:rsidR="00BA1B0D" w:rsidRDefault="00BA1B0D" w:rsidP="00BA1B0D">
      <w:pPr>
        <w:pStyle w:val="TTextecourant"/>
      </w:pPr>
      <w:r>
        <w:t>C2 - B</w:t>
      </w:r>
    </w:p>
    <w:p w14:paraId="18FE2C36" w14:textId="1F9B949D" w:rsidR="00BA1B0D" w:rsidRDefault="00BA1B0D" w:rsidP="00BA1B0D">
      <w:pPr>
        <w:pStyle w:val="TTextecourant"/>
      </w:pPr>
      <w:r>
        <w:t>C3 - A</w:t>
      </w:r>
    </w:p>
    <w:p w14:paraId="6B57C334" w14:textId="05ACEEEC" w:rsidR="00336F68" w:rsidRDefault="00336F68" w:rsidP="00573866">
      <w:pPr>
        <w:pStyle w:val="06Questionenonce"/>
      </w:pPr>
      <w:r w:rsidRPr="00503A9D">
        <w:t>8.</w:t>
      </w:r>
      <w:r>
        <w:t xml:space="preserve"> </w:t>
      </w:r>
      <w:r w:rsidRPr="00336F68">
        <w:t>En utilisant le Doc.</w:t>
      </w:r>
      <w:r w:rsidR="00BA241A">
        <w:t> </w:t>
      </w:r>
      <w:r w:rsidRPr="00336F68">
        <w:t>6 et le Doc.</w:t>
      </w:r>
      <w:r w:rsidR="00573866">
        <w:t> </w:t>
      </w:r>
      <w:r w:rsidRPr="00336F68">
        <w:t>8, légender la coupe longitudinale</w:t>
      </w:r>
      <w:r>
        <w:t xml:space="preserve"> </w:t>
      </w:r>
      <w:r w:rsidRPr="00336F68">
        <w:t>du Doc.</w:t>
      </w:r>
      <w:r w:rsidR="00573866">
        <w:t> </w:t>
      </w:r>
      <w:r w:rsidRPr="00336F68">
        <w:t>7.</w:t>
      </w:r>
    </w:p>
    <w:p w14:paraId="56569538" w14:textId="08CB93D4" w:rsidR="00BA1B0D" w:rsidRDefault="00BA1B0D" w:rsidP="00BA1B0D">
      <w:pPr>
        <w:pStyle w:val="TTextecourant"/>
      </w:pPr>
      <w:r>
        <w:t>1 - Bande I</w:t>
      </w:r>
    </w:p>
    <w:p w14:paraId="04F2EB2F" w14:textId="5E43DF08" w:rsidR="00BA1B0D" w:rsidRDefault="00BA1B0D" w:rsidP="00BA1B0D">
      <w:pPr>
        <w:pStyle w:val="TTextecourant"/>
      </w:pPr>
      <w:r>
        <w:t>2 - Sarcomère</w:t>
      </w:r>
    </w:p>
    <w:p w14:paraId="6CD028D8" w14:textId="13734269" w:rsidR="00BA1B0D" w:rsidRDefault="00BA1B0D" w:rsidP="00BA1B0D">
      <w:pPr>
        <w:pStyle w:val="TTextecourant"/>
      </w:pPr>
      <w:r>
        <w:t>3 - Bande A</w:t>
      </w:r>
    </w:p>
    <w:p w14:paraId="47C7716A" w14:textId="3A8C35FE" w:rsidR="00BA1B0D" w:rsidRDefault="00BA1B0D" w:rsidP="00BA1B0D">
      <w:pPr>
        <w:pStyle w:val="TTextecourant"/>
      </w:pPr>
      <w:r>
        <w:t>4 - Bande H</w:t>
      </w:r>
    </w:p>
    <w:p w14:paraId="5AE7A189" w14:textId="22480DD1" w:rsidR="00336F68" w:rsidRPr="00503A9D" w:rsidRDefault="00336F68" w:rsidP="00573866">
      <w:pPr>
        <w:pStyle w:val="06Questionenonce"/>
      </w:pPr>
      <w:r w:rsidRPr="00503A9D">
        <w:t>9.</w:t>
      </w:r>
      <w:r>
        <w:t xml:space="preserve"> </w:t>
      </w:r>
      <w:r w:rsidRPr="00336F68">
        <w:t>Reproduire le contenu du cercle rouge du Doc.</w:t>
      </w:r>
      <w:r w:rsidR="00573866">
        <w:t> </w:t>
      </w:r>
      <w:r w:rsidRPr="00336F68">
        <w:t>7 et identifier</w:t>
      </w:r>
      <w:r>
        <w:t xml:space="preserve"> </w:t>
      </w:r>
      <w:r w:rsidRPr="00336F68">
        <w:t>ses éléments à partir des indications du Doc.</w:t>
      </w:r>
      <w:r w:rsidR="00573866">
        <w:t> </w:t>
      </w:r>
      <w:r w:rsidRPr="00336F68">
        <w:t>6.</w:t>
      </w:r>
    </w:p>
    <w:p w14:paraId="032CED13" w14:textId="77777777" w:rsidR="00336F68" w:rsidRDefault="00336F68" w:rsidP="00573866">
      <w:pPr>
        <w:pStyle w:val="TTextecourant"/>
      </w:pPr>
      <w:r>
        <w:t>On observe des coupes de myosines (ronds larges) entourées de coupes d’actines (petits points).</w:t>
      </w:r>
    </w:p>
    <w:p w14:paraId="39E25642" w14:textId="538195E3" w:rsidR="00336F68" w:rsidRPr="00503A9D" w:rsidRDefault="00336F68" w:rsidP="00573866">
      <w:pPr>
        <w:pStyle w:val="06Questionenonce"/>
      </w:pPr>
      <w:r w:rsidRPr="00503A9D">
        <w:t>10.</w:t>
      </w:r>
      <w:r>
        <w:t xml:space="preserve"> </w:t>
      </w:r>
      <w:r w:rsidRPr="00336F68">
        <w:t>Localiser les disques Z visibles</w:t>
      </w:r>
      <w:r>
        <w:t xml:space="preserve"> </w:t>
      </w:r>
      <w:r w:rsidRPr="00336F68">
        <w:t>dans le Doc.</w:t>
      </w:r>
      <w:r w:rsidR="00573866">
        <w:t> </w:t>
      </w:r>
      <w:r w:rsidRPr="00336F68">
        <w:t>9, puis comparer la</w:t>
      </w:r>
      <w:r>
        <w:t xml:space="preserve"> </w:t>
      </w:r>
      <w:r w:rsidRPr="00336F68">
        <w:t>longueur d’un sarcomère dans un</w:t>
      </w:r>
      <w:r>
        <w:t xml:space="preserve"> </w:t>
      </w:r>
      <w:r w:rsidRPr="00336F68">
        <w:t>muscle relâché ou contracté.</w:t>
      </w:r>
    </w:p>
    <w:p w14:paraId="09BE8672" w14:textId="7DEDE00A" w:rsidR="00336F68" w:rsidRDefault="00336F68" w:rsidP="00573866">
      <w:pPr>
        <w:pStyle w:val="TTextecourant"/>
      </w:pPr>
      <w:r>
        <w:t>Les disques Z sont les rectangles noirs épais aux deux extrémités des schémas (et photos). Ils délimitent un sarcomère.</w:t>
      </w:r>
      <w:r w:rsidR="00573866">
        <w:t xml:space="preserve"> </w:t>
      </w:r>
      <w:r>
        <w:t>La taille d’un sarcomère est plus petite dans un muscle contracté.</w:t>
      </w:r>
    </w:p>
    <w:p w14:paraId="2994E1BE" w14:textId="5216D683" w:rsidR="00336F68" w:rsidRPr="00503A9D" w:rsidRDefault="00336F68" w:rsidP="00573866">
      <w:pPr>
        <w:pStyle w:val="06Questionenonce"/>
      </w:pPr>
      <w:r w:rsidRPr="00503A9D">
        <w:t>11.</w:t>
      </w:r>
      <w:r>
        <w:t xml:space="preserve"> </w:t>
      </w:r>
      <w:r w:rsidRPr="00336F68">
        <w:t>Comparer la longueur des filaments</w:t>
      </w:r>
      <w:r>
        <w:t xml:space="preserve"> </w:t>
      </w:r>
      <w:r w:rsidRPr="00336F68">
        <w:t>épais de myosine et des</w:t>
      </w:r>
      <w:r>
        <w:t xml:space="preserve"> </w:t>
      </w:r>
      <w:r w:rsidRPr="00336F68">
        <w:t>filaments minces d’actine dans</w:t>
      </w:r>
      <w:r>
        <w:t xml:space="preserve"> </w:t>
      </w:r>
      <w:r w:rsidRPr="00336F68">
        <w:t>chacun des états du muscle (A et</w:t>
      </w:r>
      <w:r>
        <w:t xml:space="preserve"> </w:t>
      </w:r>
      <w:r w:rsidRPr="00336F68">
        <w:t>B).</w:t>
      </w:r>
    </w:p>
    <w:p w14:paraId="4FA51029" w14:textId="1BD1D891" w:rsidR="00336F68" w:rsidRDefault="00336F68" w:rsidP="00573866">
      <w:pPr>
        <w:pStyle w:val="TTextecourant"/>
      </w:pPr>
      <w:r>
        <w:t>La taille des filaments d’actine et de myosine ne varie pas en fonction de l’état contracté ou relâché du muscle (</w:t>
      </w:r>
      <w:r w:rsidR="00C85BDE">
        <w:t>i</w:t>
      </w:r>
      <w:r>
        <w:t>l y a coulissement).</w:t>
      </w:r>
    </w:p>
    <w:p w14:paraId="1B20D1F5" w14:textId="5ADA1694" w:rsidR="00336F68" w:rsidRPr="00503A9D" w:rsidRDefault="00336F68" w:rsidP="00573866">
      <w:pPr>
        <w:pStyle w:val="06Questionenonce"/>
      </w:pPr>
      <w:r w:rsidRPr="00503A9D">
        <w:t>12.</w:t>
      </w:r>
      <w:r>
        <w:t xml:space="preserve"> </w:t>
      </w:r>
      <w:r w:rsidRPr="00336F68">
        <w:t>Montrer que les observations du</w:t>
      </w:r>
      <w:r>
        <w:t xml:space="preserve"> </w:t>
      </w:r>
      <w:r w:rsidRPr="00336F68">
        <w:t>Doc.</w:t>
      </w:r>
      <w:r w:rsidR="00573866">
        <w:t> </w:t>
      </w:r>
      <w:r w:rsidRPr="00336F68">
        <w:t>9 permettent de conclure au</w:t>
      </w:r>
      <w:r>
        <w:t xml:space="preserve"> </w:t>
      </w:r>
      <w:r w:rsidRPr="00336F68">
        <w:t>coulissement d’un des myofilaments</w:t>
      </w:r>
      <w:r>
        <w:t xml:space="preserve"> </w:t>
      </w:r>
      <w:r w:rsidRPr="00336F68">
        <w:t>le long de l’autre lors de la</w:t>
      </w:r>
      <w:r>
        <w:t xml:space="preserve"> </w:t>
      </w:r>
      <w:r w:rsidRPr="00336F68">
        <w:t>contraction musculaire.</w:t>
      </w:r>
    </w:p>
    <w:p w14:paraId="6B7FC42B" w14:textId="6BFDFAA9" w:rsidR="008B4CB5" w:rsidRPr="00E604E8" w:rsidRDefault="008B4CB5" w:rsidP="008B4CB5">
      <w:pPr>
        <w:pStyle w:val="TTextecourant"/>
      </w:pPr>
      <w:r>
        <w:t>Les longueurs des filaments d’actine et de myosine restent inchangées. Cependant, la longueur du sarcomère varie : il y a un recouvrement actine/myosine qui s’explique par le coulissement des filaments d’actine le long des filaments de myosine.</w:t>
      </w:r>
    </w:p>
    <w:p w14:paraId="4C1B8A99" w14:textId="09155C53" w:rsidR="00336F68" w:rsidRDefault="00336F68" w:rsidP="00C0782D">
      <w:pPr>
        <w:pStyle w:val="06Questionenonce"/>
      </w:pPr>
      <w:r>
        <w:t>13. Indiquer la conséquence sur le muscle de la contraction des sarcomères.</w:t>
      </w:r>
    </w:p>
    <w:p w14:paraId="790D2A1C" w14:textId="77777777" w:rsidR="008B4CB5" w:rsidRDefault="008B4CB5" w:rsidP="008B4CB5">
      <w:pPr>
        <w:pStyle w:val="TTextecourant"/>
      </w:pPr>
      <w:r>
        <w:t>La contraction des divers sarcomères entraîne un raccourcissement du muscle.</w:t>
      </w:r>
    </w:p>
    <w:p w14:paraId="57A0FC3A" w14:textId="29A0DA0F" w:rsidR="00336F68" w:rsidRDefault="00336F68" w:rsidP="00C0782D">
      <w:pPr>
        <w:pStyle w:val="04Exercicestitre"/>
      </w:pPr>
      <w:r w:rsidRPr="00503A9D">
        <w:t>Activité 4</w:t>
      </w:r>
      <w:r>
        <w:t xml:space="preserve"> </w:t>
      </w:r>
      <w:r w:rsidR="00E6310F" w:rsidRPr="00E6310F">
        <w:t>Comparer l’influx nerveux au niveau du neurone ou du nerf</w:t>
      </w:r>
    </w:p>
    <w:p w14:paraId="521E613A" w14:textId="0ADC4FF7" w:rsidR="00336F68" w:rsidRDefault="00336F68" w:rsidP="00C0782D">
      <w:pPr>
        <w:pStyle w:val="06Questionenonce"/>
      </w:pPr>
      <w:r>
        <w:t>1.</w:t>
      </w:r>
      <w:r w:rsidR="00E6310F">
        <w:t xml:space="preserve"> </w:t>
      </w:r>
      <w:r w:rsidR="00E6310F" w:rsidRPr="00E6310F">
        <w:t xml:space="preserve">Donner la valeur de la </w:t>
      </w:r>
      <w:proofErr w:type="spellStart"/>
      <w:r w:rsidR="00E6310F" w:rsidRPr="00E6310F">
        <w:t>ddp</w:t>
      </w:r>
      <w:proofErr w:type="spellEnd"/>
      <w:r w:rsidR="00E6310F" w:rsidRPr="00E6310F">
        <w:t xml:space="preserve"> (différence de</w:t>
      </w:r>
      <w:r w:rsidR="00E6310F">
        <w:t xml:space="preserve"> </w:t>
      </w:r>
      <w:r w:rsidR="00E6310F" w:rsidRPr="00E6310F">
        <w:t>potentiel) du neurone avant stimulation indiquée</w:t>
      </w:r>
      <w:r w:rsidR="00E6310F">
        <w:t xml:space="preserve"> </w:t>
      </w:r>
      <w:r w:rsidR="00E6310F" w:rsidRPr="00E6310F">
        <w:t>dans le Doc. 10 et rappeler le nom qui est</w:t>
      </w:r>
      <w:r w:rsidR="00E6310F">
        <w:t xml:space="preserve"> </w:t>
      </w:r>
      <w:r w:rsidR="00E6310F" w:rsidRPr="00E6310F">
        <w:t>donné à ce potentiel.</w:t>
      </w:r>
    </w:p>
    <w:p w14:paraId="7284CD9A" w14:textId="007F0832" w:rsidR="00336F68" w:rsidRDefault="00336F68" w:rsidP="00C0782D">
      <w:pPr>
        <w:pStyle w:val="TTextecourant"/>
      </w:pPr>
      <w:r w:rsidRPr="00503A9D">
        <w:t xml:space="preserve">La </w:t>
      </w:r>
      <w:proofErr w:type="spellStart"/>
      <w:r w:rsidRPr="00503A9D">
        <w:t>ddp</w:t>
      </w:r>
      <w:proofErr w:type="spellEnd"/>
      <w:r w:rsidRPr="00503A9D">
        <w:t xml:space="preserve"> est de </w:t>
      </w:r>
      <w:r w:rsidR="00C85BDE">
        <w:t>–</w:t>
      </w:r>
      <w:r w:rsidRPr="00503A9D">
        <w:t>70</w:t>
      </w:r>
      <w:r w:rsidR="00BA241A">
        <w:t> </w:t>
      </w:r>
      <w:r w:rsidRPr="00503A9D">
        <w:t>mV. Il s’agit du potentiel de repos.</w:t>
      </w:r>
    </w:p>
    <w:p w14:paraId="202B6D63" w14:textId="5252FE81" w:rsidR="00E6310F" w:rsidRPr="00E6310F" w:rsidRDefault="00336F68" w:rsidP="00C0782D">
      <w:pPr>
        <w:pStyle w:val="06Questionenonce"/>
      </w:pPr>
      <w:r w:rsidRPr="00503A9D">
        <w:t>2.</w:t>
      </w:r>
      <w:r w:rsidR="00E6310F">
        <w:t xml:space="preserve"> </w:t>
      </w:r>
      <w:r w:rsidR="00E6310F" w:rsidRPr="00E6310F">
        <w:t xml:space="preserve">Décrire l’évolution de la </w:t>
      </w:r>
      <w:proofErr w:type="spellStart"/>
      <w:r w:rsidR="00E6310F" w:rsidRPr="00E6310F">
        <w:t>ddp</w:t>
      </w:r>
      <w:proofErr w:type="spellEnd"/>
      <w:r w:rsidR="00E6310F" w:rsidRPr="00E6310F">
        <w:t xml:space="preserve"> lors des trois</w:t>
      </w:r>
      <w:r w:rsidR="00E6310F">
        <w:t xml:space="preserve"> </w:t>
      </w:r>
      <w:r w:rsidR="00E6310F" w:rsidRPr="00E6310F">
        <w:t>phases (A, B et C) du potentiel d’action</w:t>
      </w:r>
      <w:r w:rsidR="00E6310F">
        <w:t>.</w:t>
      </w:r>
    </w:p>
    <w:p w14:paraId="386AF7A8" w14:textId="79CDF0D9" w:rsidR="00336F68" w:rsidRPr="00503A9D" w:rsidRDefault="00336F68" w:rsidP="00C0782D">
      <w:pPr>
        <w:pStyle w:val="TTextecourant"/>
      </w:pPr>
      <w:r>
        <w:t xml:space="preserve">La </w:t>
      </w:r>
      <w:proofErr w:type="spellStart"/>
      <w:r>
        <w:t>ddp</w:t>
      </w:r>
      <w:proofErr w:type="spellEnd"/>
      <w:r>
        <w:t xml:space="preserve"> de potentiel passe de </w:t>
      </w:r>
      <w:r w:rsidR="00C85BDE">
        <w:t>–</w:t>
      </w:r>
      <w:r>
        <w:t>70</w:t>
      </w:r>
      <w:r w:rsidR="00BA241A">
        <w:t> </w:t>
      </w:r>
      <w:r>
        <w:t>mV à +</w:t>
      </w:r>
      <w:r w:rsidR="00BA241A">
        <w:t> </w:t>
      </w:r>
      <w:r>
        <w:t>40</w:t>
      </w:r>
      <w:r w:rsidR="00BA241A">
        <w:t> </w:t>
      </w:r>
      <w:r>
        <w:t xml:space="preserve">mV. Puis la </w:t>
      </w:r>
      <w:proofErr w:type="spellStart"/>
      <w:r>
        <w:t>ddp</w:t>
      </w:r>
      <w:proofErr w:type="spellEnd"/>
      <w:r>
        <w:t xml:space="preserve"> reprend sa valeur initiale (</w:t>
      </w:r>
      <w:r w:rsidR="00C85BDE">
        <w:t>–</w:t>
      </w:r>
      <w:r>
        <w:t>70</w:t>
      </w:r>
      <w:r w:rsidR="00BA241A">
        <w:t> </w:t>
      </w:r>
      <w:r>
        <w:t xml:space="preserve">mV) après l’avoir </w:t>
      </w:r>
      <w:r w:rsidR="00C85BDE">
        <w:t xml:space="preserve">légèrement </w:t>
      </w:r>
      <w:r>
        <w:t>dépassée (</w:t>
      </w:r>
      <w:r w:rsidR="00C85BDE">
        <w:t xml:space="preserve">– </w:t>
      </w:r>
      <w:r>
        <w:t>80</w:t>
      </w:r>
      <w:r w:rsidR="00BA241A">
        <w:t> </w:t>
      </w:r>
      <w:r>
        <w:t>mV).</w:t>
      </w:r>
    </w:p>
    <w:p w14:paraId="2919E69E" w14:textId="4423DABB" w:rsidR="00336F68" w:rsidRDefault="00336F68" w:rsidP="00C0782D">
      <w:pPr>
        <w:pStyle w:val="06Questionenonce"/>
      </w:pPr>
      <w:r w:rsidRPr="00503A9D">
        <w:t>3.</w:t>
      </w:r>
      <w:r w:rsidR="00E6310F">
        <w:t xml:space="preserve"> </w:t>
      </w:r>
      <w:r w:rsidR="00E6310F" w:rsidRPr="00E6310F">
        <w:t xml:space="preserve">Faire correspondre les variations de </w:t>
      </w:r>
      <w:proofErr w:type="spellStart"/>
      <w:r w:rsidR="00E6310F" w:rsidRPr="00E6310F">
        <w:t>ddp</w:t>
      </w:r>
      <w:proofErr w:type="spellEnd"/>
      <w:r w:rsidR="00E6310F">
        <w:t xml:space="preserve"> </w:t>
      </w:r>
      <w:r w:rsidR="00E6310F" w:rsidRPr="00E6310F">
        <w:t>visibles dans le Doc. 10 avec les termes dépolarisation,</w:t>
      </w:r>
      <w:r w:rsidR="00E6310F">
        <w:t xml:space="preserve"> </w:t>
      </w:r>
      <w:r w:rsidR="00E6310F" w:rsidRPr="00E6310F">
        <w:t>repolarisation et hyperpolarisation,</w:t>
      </w:r>
      <w:r w:rsidR="00E6310F">
        <w:t xml:space="preserve"> </w:t>
      </w:r>
      <w:r w:rsidR="00E6310F" w:rsidRPr="00E6310F">
        <w:t>sachant que ces termes sont en relation avec</w:t>
      </w:r>
      <w:r w:rsidR="00E6310F">
        <w:t xml:space="preserve"> </w:t>
      </w:r>
      <w:r w:rsidR="00E6310F" w:rsidRPr="00E6310F">
        <w:t xml:space="preserve">la valeur de la </w:t>
      </w:r>
      <w:proofErr w:type="spellStart"/>
      <w:r w:rsidR="00E6310F" w:rsidRPr="00E6310F">
        <w:t>ddp</w:t>
      </w:r>
      <w:proofErr w:type="spellEnd"/>
      <w:r w:rsidR="00E6310F" w:rsidRPr="00E6310F">
        <w:t xml:space="preserve"> de départ.</w:t>
      </w:r>
    </w:p>
    <w:p w14:paraId="2E8B124C" w14:textId="26E479E3" w:rsidR="00561016" w:rsidRDefault="00561016" w:rsidP="00561016">
      <w:pPr>
        <w:pStyle w:val="TTextecourant"/>
      </w:pPr>
      <w:r>
        <w:t xml:space="preserve">A - </w:t>
      </w:r>
      <w:r>
        <w:t>Dépolarisation</w:t>
      </w:r>
    </w:p>
    <w:p w14:paraId="2624CD76" w14:textId="2FFA210C" w:rsidR="00561016" w:rsidRDefault="00561016" w:rsidP="00561016">
      <w:pPr>
        <w:pStyle w:val="TTextecourant"/>
      </w:pPr>
      <w:r>
        <w:t xml:space="preserve">B - </w:t>
      </w:r>
      <w:r>
        <w:t>Repolarisation</w:t>
      </w:r>
    </w:p>
    <w:p w14:paraId="29D2950A" w14:textId="2281A320" w:rsidR="00561016" w:rsidRDefault="00561016" w:rsidP="00561016">
      <w:pPr>
        <w:pStyle w:val="TTextecourant"/>
      </w:pPr>
      <w:r>
        <w:lastRenderedPageBreak/>
        <w:t xml:space="preserve">C - </w:t>
      </w:r>
      <w:r>
        <w:t>Hyperpolarisation</w:t>
      </w:r>
    </w:p>
    <w:p w14:paraId="695E9F05" w14:textId="6D538A85" w:rsidR="00336F68" w:rsidRPr="00B861CF" w:rsidRDefault="00336F68" w:rsidP="00C0782D">
      <w:pPr>
        <w:pStyle w:val="06Questionenonce"/>
      </w:pPr>
      <w:bookmarkStart w:id="0" w:name="_GoBack"/>
      <w:bookmarkEnd w:id="0"/>
      <w:r w:rsidRPr="00B861CF">
        <w:t>4.</w:t>
      </w:r>
      <w:r w:rsidR="00E6310F">
        <w:t xml:space="preserve"> Évaluer la durée totale d’un potentiel d’action.</w:t>
      </w:r>
    </w:p>
    <w:p w14:paraId="6E076904" w14:textId="54202D9A" w:rsidR="00336F68" w:rsidRDefault="00336F68" w:rsidP="00C0782D">
      <w:pPr>
        <w:pStyle w:val="TTextecourant"/>
      </w:pPr>
      <w:r>
        <w:t>Le potentiel d’action dure environ 4</w:t>
      </w:r>
      <w:r w:rsidR="00BA241A">
        <w:t> </w:t>
      </w:r>
      <w:r>
        <w:t>ms (observable sur l’axe des abscisses du doc</w:t>
      </w:r>
      <w:r w:rsidR="00BA241A">
        <w:t> </w:t>
      </w:r>
      <w:r>
        <w:t>10).</w:t>
      </w:r>
    </w:p>
    <w:p w14:paraId="25BE94D1" w14:textId="2C826626" w:rsidR="00336F68" w:rsidRPr="00B861CF" w:rsidRDefault="00336F68" w:rsidP="00C0782D">
      <w:pPr>
        <w:pStyle w:val="06Questionenonce"/>
      </w:pPr>
      <w:r w:rsidRPr="00B861CF">
        <w:t>5.</w:t>
      </w:r>
      <w:r w:rsidR="00E6310F">
        <w:t xml:space="preserve"> </w:t>
      </w:r>
      <w:r w:rsidR="00E6310F" w:rsidRPr="00E6310F">
        <w:t>Montrer à l’aide du Doc.</w:t>
      </w:r>
      <w:r w:rsidR="00C0782D">
        <w:t> </w:t>
      </w:r>
      <w:r w:rsidR="00E6310F" w:rsidRPr="00E6310F">
        <w:t>11 qu’il existe une</w:t>
      </w:r>
      <w:r w:rsidR="00E6310F">
        <w:t xml:space="preserve"> </w:t>
      </w:r>
      <w:r w:rsidR="00E6310F" w:rsidRPr="00E6310F">
        <w:t>intensité minimale de stimulation afin de</w:t>
      </w:r>
      <w:r w:rsidR="00E6310F">
        <w:t xml:space="preserve"> </w:t>
      </w:r>
      <w:r w:rsidR="00E6310F" w:rsidRPr="00E6310F">
        <w:t>déclencher une réponse du neurone.</w:t>
      </w:r>
    </w:p>
    <w:p w14:paraId="1B5FDC36" w14:textId="77777777" w:rsidR="00336F68" w:rsidRDefault="00336F68" w:rsidP="00C0782D">
      <w:pPr>
        <w:pStyle w:val="TTextecourant"/>
      </w:pPr>
      <w:r>
        <w:t>S1 et S2 ne déclenchent pas d’action. Il faut une stimulation d’intensité au moins égale à S3 afin de déclencher le potentiel d’action.</w:t>
      </w:r>
    </w:p>
    <w:p w14:paraId="719D8C4C" w14:textId="2FA2F463" w:rsidR="00336F68" w:rsidRPr="00B861CF" w:rsidRDefault="00336F68" w:rsidP="00C0782D">
      <w:pPr>
        <w:pStyle w:val="06Questionenonce"/>
      </w:pPr>
      <w:r w:rsidRPr="00B861CF">
        <w:t>6.</w:t>
      </w:r>
      <w:r w:rsidR="00E6310F">
        <w:t xml:space="preserve"> </w:t>
      </w:r>
      <w:r w:rsidR="00E6310F" w:rsidRPr="00E6310F">
        <w:t>Comparer l’amplitude de la réponse du neurone</w:t>
      </w:r>
      <w:r w:rsidR="00E6310F">
        <w:t xml:space="preserve"> </w:t>
      </w:r>
      <w:r w:rsidR="00E6310F" w:rsidRPr="00E6310F">
        <w:t>aux stimulations S3, S4 et S5.</w:t>
      </w:r>
    </w:p>
    <w:p w14:paraId="441C4582" w14:textId="77777777" w:rsidR="00336F68" w:rsidRDefault="00336F68" w:rsidP="00C0782D">
      <w:pPr>
        <w:pStyle w:val="TTextecourant"/>
      </w:pPr>
      <w:r w:rsidRPr="00B861CF">
        <w:t>S3, S4 et S5 induisent des</w:t>
      </w:r>
      <w:r>
        <w:t xml:space="preserve"> potentiels d’action identiques.</w:t>
      </w:r>
    </w:p>
    <w:p w14:paraId="143986C0" w14:textId="2ECE1417" w:rsidR="00336F68" w:rsidRPr="00B861CF" w:rsidRDefault="00336F68" w:rsidP="00C0782D">
      <w:pPr>
        <w:pStyle w:val="06Questionenonce"/>
      </w:pPr>
      <w:r w:rsidRPr="00B861CF">
        <w:t>7.</w:t>
      </w:r>
      <w:r w:rsidR="00E6310F">
        <w:t xml:space="preserve"> </w:t>
      </w:r>
      <w:r w:rsidR="00E6310F" w:rsidRPr="00E6310F">
        <w:t>Énoncer la loi du tout ou rien de l’excitabilité</w:t>
      </w:r>
      <w:r w:rsidR="00E6310F">
        <w:t xml:space="preserve"> </w:t>
      </w:r>
      <w:r w:rsidR="00E6310F" w:rsidRPr="00E6310F">
        <w:t>des neurones en rapport avec les observations</w:t>
      </w:r>
      <w:r w:rsidR="00E6310F">
        <w:t xml:space="preserve"> </w:t>
      </w:r>
      <w:r w:rsidR="00E6310F" w:rsidRPr="00E6310F">
        <w:t>du Doc.</w:t>
      </w:r>
      <w:r w:rsidR="00C0782D">
        <w:t> </w:t>
      </w:r>
      <w:r w:rsidR="00E6310F" w:rsidRPr="00E6310F">
        <w:t>10 et du Doc.</w:t>
      </w:r>
      <w:r w:rsidR="00BA241A">
        <w:t> </w:t>
      </w:r>
      <w:r w:rsidR="00E6310F" w:rsidRPr="00E6310F">
        <w:t>11.</w:t>
      </w:r>
    </w:p>
    <w:p w14:paraId="7DF333F6" w14:textId="77777777" w:rsidR="00336F68" w:rsidRDefault="00336F68" w:rsidP="00C0782D">
      <w:pPr>
        <w:pStyle w:val="TTextecourant"/>
      </w:pPr>
      <w:r>
        <w:t>Il faut une stimulation d’intensité suffisante pour déclencher l’apparition d’un potentiel d’action. Une fois le seuil de déclenchement dépassé, le potentiel d’action est toujours identique.</w:t>
      </w:r>
    </w:p>
    <w:p w14:paraId="5EBC7CD3" w14:textId="3E48977B" w:rsidR="00336F68" w:rsidRPr="00B861CF" w:rsidRDefault="00336F68" w:rsidP="00C0782D">
      <w:pPr>
        <w:pStyle w:val="06Questionenonce"/>
      </w:pPr>
      <w:r w:rsidRPr="00B861CF">
        <w:t>8.</w:t>
      </w:r>
      <w:r w:rsidR="00E6310F">
        <w:t xml:space="preserve"> </w:t>
      </w:r>
      <w:r w:rsidR="00E6310F" w:rsidRPr="00E6310F">
        <w:t>Analyser et comparer les résultats de l’excitation</w:t>
      </w:r>
      <w:r w:rsidR="00E6310F">
        <w:t xml:space="preserve"> </w:t>
      </w:r>
      <w:r w:rsidR="00E6310F" w:rsidRPr="00E6310F">
        <w:t>d’un neurone et d’un nerf à partir du Doc.</w:t>
      </w:r>
      <w:r w:rsidR="00C0782D">
        <w:t> </w:t>
      </w:r>
      <w:r w:rsidR="00E6310F" w:rsidRPr="00E6310F">
        <w:t>11</w:t>
      </w:r>
      <w:r w:rsidR="00E6310F">
        <w:t xml:space="preserve"> </w:t>
      </w:r>
      <w:r w:rsidR="00E6310F" w:rsidRPr="00E6310F">
        <w:t>et du Doc.</w:t>
      </w:r>
      <w:r w:rsidR="00C0782D">
        <w:t> </w:t>
      </w:r>
      <w:r w:rsidR="00E6310F" w:rsidRPr="00E6310F">
        <w:t>12.</w:t>
      </w:r>
    </w:p>
    <w:p w14:paraId="000D9248" w14:textId="77777777" w:rsidR="00336F68" w:rsidRDefault="00336F68" w:rsidP="00C0782D">
      <w:pPr>
        <w:pStyle w:val="TTextecourant"/>
      </w:pPr>
      <w:r>
        <w:t>Contrairement au neurone seul, la réponse aux stimulations augmente avec l’intensité de la stimulation.</w:t>
      </w:r>
    </w:p>
    <w:p w14:paraId="6DE0B5AF" w14:textId="75528769" w:rsidR="00336F68" w:rsidRPr="00B861CF" w:rsidRDefault="00336F68" w:rsidP="00C0782D">
      <w:pPr>
        <w:pStyle w:val="06Questionenonce"/>
      </w:pPr>
      <w:r w:rsidRPr="00B861CF">
        <w:t>9.</w:t>
      </w:r>
      <w:r w:rsidR="00E6310F">
        <w:t xml:space="preserve"> </w:t>
      </w:r>
      <w:r w:rsidR="00E6310F" w:rsidRPr="00E6310F">
        <w:t>Énoncer la loi de sommation du nerf, dite</w:t>
      </w:r>
      <w:r w:rsidR="00E6310F">
        <w:t xml:space="preserve"> </w:t>
      </w:r>
      <w:r w:rsidR="00E6310F" w:rsidRPr="00E6310F">
        <w:t>«</w:t>
      </w:r>
      <w:r w:rsidR="00BA241A">
        <w:t> </w:t>
      </w:r>
      <w:r w:rsidR="00E6310F" w:rsidRPr="00E6310F">
        <w:t>d’excitabilité croissante puis maximale</w:t>
      </w:r>
      <w:r w:rsidR="00BA241A">
        <w:t> </w:t>
      </w:r>
      <w:r w:rsidR="00E6310F" w:rsidRPr="00E6310F">
        <w:t>».</w:t>
      </w:r>
    </w:p>
    <w:p w14:paraId="60A6F501" w14:textId="77777777" w:rsidR="00336F68" w:rsidRDefault="00336F68" w:rsidP="00C0782D">
      <w:pPr>
        <w:pStyle w:val="TTextecourant"/>
      </w:pPr>
      <w:r>
        <w:t>Il faut une stimulation suffisante pour déclencher une réponse d’un nerf. La réponse augmente en fonction de l’augmentation de la stimulation. Il existe une excitabilité maximum (qui correspond à l’excitation de tous les neurones du nerf.)</w:t>
      </w:r>
    </w:p>
    <w:p w14:paraId="52654448" w14:textId="3FCDDFA1" w:rsidR="00336F68" w:rsidRPr="00337D61" w:rsidRDefault="00336F68" w:rsidP="00C0782D">
      <w:pPr>
        <w:pStyle w:val="04Exercicestitre"/>
      </w:pPr>
      <w:r w:rsidRPr="00337D61">
        <w:t>Activité 5</w:t>
      </w:r>
      <w:r w:rsidR="00E6310F">
        <w:t xml:space="preserve"> </w:t>
      </w:r>
      <w:r w:rsidR="00E6310F" w:rsidRPr="00E6310F">
        <w:t>Décrire les événements conduisant à la contraction du muscle</w:t>
      </w:r>
    </w:p>
    <w:p w14:paraId="242502CB" w14:textId="3F20DA73" w:rsidR="00336F68" w:rsidRPr="00337D61" w:rsidRDefault="00336F68" w:rsidP="00C0782D">
      <w:pPr>
        <w:pStyle w:val="06Questionenonce"/>
      </w:pPr>
      <w:r w:rsidRPr="00337D61">
        <w:t>1.</w:t>
      </w:r>
      <w:r w:rsidR="00E6310F">
        <w:t xml:space="preserve"> </w:t>
      </w:r>
      <w:r w:rsidR="00E6310F" w:rsidRPr="00E6310F">
        <w:t>Identifier le type de muscle</w:t>
      </w:r>
      <w:r w:rsidR="00E6310F">
        <w:t xml:space="preserve"> </w:t>
      </w:r>
      <w:r w:rsidR="00E6310F" w:rsidRPr="00E6310F">
        <w:t>du Doc.</w:t>
      </w:r>
      <w:r w:rsidR="00C0782D">
        <w:t> </w:t>
      </w:r>
      <w:r w:rsidR="00E6310F" w:rsidRPr="00E6310F">
        <w:t>13, en justifiant la</w:t>
      </w:r>
      <w:r w:rsidR="00E6310F">
        <w:t xml:space="preserve"> </w:t>
      </w:r>
      <w:r w:rsidR="00E6310F" w:rsidRPr="00E6310F">
        <w:t>réponse donnée.</w:t>
      </w:r>
    </w:p>
    <w:p w14:paraId="3AE8FAA4" w14:textId="77777777" w:rsidR="00336F68" w:rsidRDefault="00336F68" w:rsidP="00C0782D">
      <w:pPr>
        <w:pStyle w:val="TTextecourant"/>
      </w:pPr>
      <w:r>
        <w:t>Le muscle est un muscle squelettique car il est strié.</w:t>
      </w:r>
    </w:p>
    <w:p w14:paraId="4C39AADD" w14:textId="767E031B" w:rsidR="00336F68" w:rsidRDefault="00336F68" w:rsidP="00C0782D">
      <w:pPr>
        <w:pStyle w:val="06Questionenonce"/>
      </w:pPr>
      <w:r w:rsidRPr="00337D61">
        <w:t>2.</w:t>
      </w:r>
      <w:r w:rsidR="00E6310F">
        <w:t xml:space="preserve"> </w:t>
      </w:r>
      <w:r w:rsidR="00E6310F" w:rsidRPr="00E6310F">
        <w:t>Annoter le Doc. 13.</w:t>
      </w:r>
    </w:p>
    <w:p w14:paraId="5B4A2AA7" w14:textId="412F0B06" w:rsidR="00205422" w:rsidRDefault="00205422" w:rsidP="00205422">
      <w:pPr>
        <w:pStyle w:val="TTextecourant"/>
      </w:pPr>
      <w:r>
        <w:t>A - Muscle</w:t>
      </w:r>
    </w:p>
    <w:p w14:paraId="44C6B56E" w14:textId="3E14693C" w:rsidR="00205422" w:rsidRDefault="00205422" w:rsidP="00205422">
      <w:pPr>
        <w:pStyle w:val="TTextecourant"/>
      </w:pPr>
      <w:r>
        <w:t>B - Neurone (axone terminal)</w:t>
      </w:r>
    </w:p>
    <w:p w14:paraId="3015F991" w14:textId="64052B7B" w:rsidR="00205422" w:rsidRPr="00337D61" w:rsidRDefault="00205422" w:rsidP="00205422">
      <w:pPr>
        <w:pStyle w:val="TTextecourant"/>
      </w:pPr>
      <w:r>
        <w:t>C - Jonction neuromusculaire</w:t>
      </w:r>
    </w:p>
    <w:p w14:paraId="5FC26520" w14:textId="35620BCA" w:rsidR="00336F68" w:rsidRPr="00337D61" w:rsidRDefault="00336F68" w:rsidP="00C0782D">
      <w:pPr>
        <w:pStyle w:val="06Questionenonce"/>
      </w:pPr>
      <w:r w:rsidRPr="00337D61">
        <w:t>3.</w:t>
      </w:r>
      <w:r w:rsidR="00E6310F">
        <w:t xml:space="preserve"> </w:t>
      </w:r>
      <w:r w:rsidR="00E6310F" w:rsidRPr="00E6310F">
        <w:t>Montrer que le motoneurone</w:t>
      </w:r>
      <w:r w:rsidR="00E6310F">
        <w:t xml:space="preserve"> </w:t>
      </w:r>
      <w:r w:rsidR="00E6310F" w:rsidRPr="00E6310F">
        <w:t>a plusieurs points de</w:t>
      </w:r>
      <w:r w:rsidR="00E6310F">
        <w:t xml:space="preserve"> </w:t>
      </w:r>
      <w:r w:rsidR="00E6310F" w:rsidRPr="00E6310F">
        <w:t>contact avec les myocytes</w:t>
      </w:r>
      <w:r w:rsidR="00205422">
        <w:t>.</w:t>
      </w:r>
    </w:p>
    <w:p w14:paraId="3FAE6D8B" w14:textId="77777777" w:rsidR="00336F68" w:rsidRDefault="00336F68" w:rsidP="00C0782D">
      <w:pPr>
        <w:pStyle w:val="TTextecourant"/>
      </w:pPr>
      <w:r>
        <w:t>Les divers contacts neurone/muscle sont observables sur la photographie en MEB.</w:t>
      </w:r>
    </w:p>
    <w:p w14:paraId="0E0CB1A3" w14:textId="64D63699" w:rsidR="00336F68" w:rsidRPr="00337D61" w:rsidRDefault="00336F68" w:rsidP="00C0782D">
      <w:pPr>
        <w:pStyle w:val="06Questionenonce"/>
      </w:pPr>
      <w:r w:rsidRPr="00337D61">
        <w:t>4.</w:t>
      </w:r>
      <w:r w:rsidR="00E6310F">
        <w:t xml:space="preserve"> </w:t>
      </w:r>
      <w:r w:rsidR="00E6310F" w:rsidRPr="00E6310F">
        <w:t>Nommer la cellule présynaptique et la cellule postsynaptique</w:t>
      </w:r>
      <w:r w:rsidR="00E6310F">
        <w:t xml:space="preserve"> </w:t>
      </w:r>
      <w:r w:rsidR="00E6310F" w:rsidRPr="00E6310F">
        <w:t>décrites dans le Doc.</w:t>
      </w:r>
      <w:r w:rsidR="00C0782D">
        <w:t> </w:t>
      </w:r>
      <w:r w:rsidR="00E6310F" w:rsidRPr="00E6310F">
        <w:t>14.</w:t>
      </w:r>
    </w:p>
    <w:p w14:paraId="18076261" w14:textId="731466BF" w:rsidR="00336F68" w:rsidRDefault="00336F68" w:rsidP="00C0782D">
      <w:pPr>
        <w:pStyle w:val="TTextecourant"/>
      </w:pPr>
      <w:r>
        <w:t>On raisonne en fonction du sens de transmission de l’information</w:t>
      </w:r>
      <w:r w:rsidR="00BA241A">
        <w:t xml:space="preserve"> </w:t>
      </w:r>
      <w:r>
        <w:t>(</w:t>
      </w:r>
      <w:r w:rsidRPr="00205422">
        <w:rPr>
          <w:i/>
        </w:rPr>
        <w:t>pré</w:t>
      </w:r>
      <w:r>
        <w:t xml:space="preserve"> =</w:t>
      </w:r>
      <w:r w:rsidR="00BA241A">
        <w:t> </w:t>
      </w:r>
      <w:r>
        <w:t xml:space="preserve">avant et </w:t>
      </w:r>
      <w:r w:rsidRPr="00205422">
        <w:rPr>
          <w:i/>
        </w:rPr>
        <w:t>post</w:t>
      </w:r>
      <w:r>
        <w:t xml:space="preserve"> =</w:t>
      </w:r>
      <w:r w:rsidR="00BA241A">
        <w:t> </w:t>
      </w:r>
      <w:r>
        <w:t>après).</w:t>
      </w:r>
    </w:p>
    <w:p w14:paraId="702BE45B" w14:textId="0D6B12C3" w:rsidR="00336F68" w:rsidRDefault="00336F68" w:rsidP="00C0782D">
      <w:pPr>
        <w:pStyle w:val="TTextecourant"/>
      </w:pPr>
      <w:r>
        <w:t>La cellule présynaptique est le neurone.</w:t>
      </w:r>
      <w:r w:rsidR="003A4FBF">
        <w:t xml:space="preserve"> </w:t>
      </w:r>
      <w:r>
        <w:t>La cellule postsynaptique est la cellule musculaire.</w:t>
      </w:r>
    </w:p>
    <w:p w14:paraId="794DCA4C" w14:textId="737032C6" w:rsidR="00336F68" w:rsidRDefault="00336F68" w:rsidP="00C0782D">
      <w:pPr>
        <w:pStyle w:val="06Questionenonce"/>
      </w:pPr>
      <w:r w:rsidRPr="00337D61">
        <w:t>5.</w:t>
      </w:r>
      <w:r w:rsidR="00E6310F">
        <w:t xml:space="preserve"> </w:t>
      </w:r>
      <w:r w:rsidR="00E6310F" w:rsidRPr="00E6310F">
        <w:t>Légender le schéma.</w:t>
      </w:r>
    </w:p>
    <w:p w14:paraId="3258CF17" w14:textId="77777777" w:rsidR="00205422" w:rsidRPr="00337D61" w:rsidRDefault="00205422" w:rsidP="00205422">
      <w:pPr>
        <w:pStyle w:val="TTextecourant"/>
      </w:pPr>
    </w:p>
    <w:tbl>
      <w:tblPr>
        <w:tblStyle w:val="Grilledutableau"/>
        <w:tblW w:w="0" w:type="auto"/>
        <w:tblLook w:val="04A0" w:firstRow="1" w:lastRow="0" w:firstColumn="1" w:lastColumn="0" w:noHBand="0" w:noVBand="1"/>
      </w:tblPr>
      <w:tblGrid>
        <w:gridCol w:w="988"/>
        <w:gridCol w:w="8068"/>
      </w:tblGrid>
      <w:tr w:rsidR="00336F68" w14:paraId="193A8B39" w14:textId="77777777" w:rsidTr="00311705">
        <w:tc>
          <w:tcPr>
            <w:tcW w:w="988" w:type="dxa"/>
          </w:tcPr>
          <w:p w14:paraId="3856BAA6" w14:textId="77777777" w:rsidR="00336F68" w:rsidRDefault="00336F68" w:rsidP="003A4FBF">
            <w:pPr>
              <w:pStyle w:val="Tableautetiere"/>
            </w:pPr>
            <w:r>
              <w:t>1</w:t>
            </w:r>
          </w:p>
        </w:tc>
        <w:tc>
          <w:tcPr>
            <w:tcW w:w="8068" w:type="dxa"/>
          </w:tcPr>
          <w:p w14:paraId="724341A7" w14:textId="6609AAC9" w:rsidR="00336F68" w:rsidRDefault="003A4FBF" w:rsidP="003A4FBF">
            <w:pPr>
              <w:pStyle w:val="Tableaucourant"/>
            </w:pPr>
            <w:r>
              <w:t>Mitochondrie</w:t>
            </w:r>
          </w:p>
        </w:tc>
      </w:tr>
      <w:tr w:rsidR="00336F68" w14:paraId="489F682D" w14:textId="77777777" w:rsidTr="00311705">
        <w:tc>
          <w:tcPr>
            <w:tcW w:w="988" w:type="dxa"/>
          </w:tcPr>
          <w:p w14:paraId="75FBBE61" w14:textId="77777777" w:rsidR="00336F68" w:rsidRDefault="00336F68" w:rsidP="003A4FBF">
            <w:pPr>
              <w:pStyle w:val="Tableautetiere"/>
            </w:pPr>
            <w:r>
              <w:t>2</w:t>
            </w:r>
          </w:p>
        </w:tc>
        <w:tc>
          <w:tcPr>
            <w:tcW w:w="8068" w:type="dxa"/>
          </w:tcPr>
          <w:p w14:paraId="55C383AD" w14:textId="71E02E03" w:rsidR="00336F68" w:rsidRDefault="003A4FBF" w:rsidP="003A4FBF">
            <w:pPr>
              <w:pStyle w:val="Tableaucourant"/>
            </w:pPr>
            <w:r>
              <w:t>Vésicule</w:t>
            </w:r>
          </w:p>
        </w:tc>
      </w:tr>
      <w:tr w:rsidR="00336F68" w14:paraId="08476C6E" w14:textId="77777777" w:rsidTr="00311705">
        <w:tc>
          <w:tcPr>
            <w:tcW w:w="988" w:type="dxa"/>
          </w:tcPr>
          <w:p w14:paraId="266C6881" w14:textId="77777777" w:rsidR="00336F68" w:rsidRDefault="00336F68" w:rsidP="003A4FBF">
            <w:pPr>
              <w:pStyle w:val="Tableautetiere"/>
            </w:pPr>
            <w:r>
              <w:t>3</w:t>
            </w:r>
          </w:p>
        </w:tc>
        <w:tc>
          <w:tcPr>
            <w:tcW w:w="8068" w:type="dxa"/>
          </w:tcPr>
          <w:p w14:paraId="27F1F4C2" w14:textId="77777777" w:rsidR="00336F68" w:rsidRDefault="00336F68" w:rsidP="003A4FBF">
            <w:pPr>
              <w:pStyle w:val="Tableaucourant"/>
            </w:pPr>
            <w:r>
              <w:t>Membrane présynaptique (membrane plasmique du neurone)</w:t>
            </w:r>
          </w:p>
        </w:tc>
      </w:tr>
      <w:tr w:rsidR="00336F68" w14:paraId="7B4B440E" w14:textId="77777777" w:rsidTr="00311705">
        <w:tc>
          <w:tcPr>
            <w:tcW w:w="988" w:type="dxa"/>
          </w:tcPr>
          <w:p w14:paraId="3717630C" w14:textId="77777777" w:rsidR="00336F68" w:rsidRDefault="00336F68" w:rsidP="003A4FBF">
            <w:pPr>
              <w:pStyle w:val="Tableautetiere"/>
            </w:pPr>
            <w:r>
              <w:t>4</w:t>
            </w:r>
          </w:p>
        </w:tc>
        <w:tc>
          <w:tcPr>
            <w:tcW w:w="8068" w:type="dxa"/>
          </w:tcPr>
          <w:p w14:paraId="173F87D9" w14:textId="65406BB0" w:rsidR="00336F68" w:rsidRDefault="00336F68" w:rsidP="003A4FBF">
            <w:pPr>
              <w:pStyle w:val="Tableaucourant"/>
            </w:pPr>
            <w:r>
              <w:t>Membrane postsynaptique (membrane plasmique du myocyte)</w:t>
            </w:r>
          </w:p>
        </w:tc>
      </w:tr>
      <w:tr w:rsidR="00336F68" w14:paraId="5A53662B" w14:textId="77777777" w:rsidTr="00311705">
        <w:tc>
          <w:tcPr>
            <w:tcW w:w="988" w:type="dxa"/>
          </w:tcPr>
          <w:p w14:paraId="117EBE15" w14:textId="77777777" w:rsidR="00336F68" w:rsidRDefault="00336F68" w:rsidP="003A4FBF">
            <w:pPr>
              <w:pStyle w:val="Tableautetiere"/>
            </w:pPr>
            <w:r>
              <w:t>5</w:t>
            </w:r>
          </w:p>
        </w:tc>
        <w:tc>
          <w:tcPr>
            <w:tcW w:w="8068" w:type="dxa"/>
          </w:tcPr>
          <w:p w14:paraId="464EDBCF" w14:textId="140D7442" w:rsidR="00336F68" w:rsidRDefault="00336F68" w:rsidP="003A4FBF">
            <w:pPr>
              <w:pStyle w:val="Tableaucourant"/>
            </w:pPr>
            <w:r>
              <w:t>Acétylcholine (</w:t>
            </w:r>
            <w:proofErr w:type="spellStart"/>
            <w:r>
              <w:t>ACh</w:t>
            </w:r>
            <w:proofErr w:type="spellEnd"/>
            <w:r>
              <w:t>)</w:t>
            </w:r>
          </w:p>
        </w:tc>
      </w:tr>
      <w:tr w:rsidR="00336F68" w14:paraId="17B74C82" w14:textId="77777777" w:rsidTr="00311705">
        <w:tc>
          <w:tcPr>
            <w:tcW w:w="988" w:type="dxa"/>
          </w:tcPr>
          <w:p w14:paraId="4C8374E2" w14:textId="77777777" w:rsidR="00336F68" w:rsidRDefault="00336F68" w:rsidP="003A4FBF">
            <w:pPr>
              <w:pStyle w:val="Tableautetiere"/>
            </w:pPr>
            <w:r>
              <w:t>6</w:t>
            </w:r>
          </w:p>
        </w:tc>
        <w:tc>
          <w:tcPr>
            <w:tcW w:w="8068" w:type="dxa"/>
          </w:tcPr>
          <w:p w14:paraId="6A27E634" w14:textId="77777777" w:rsidR="00336F68" w:rsidRDefault="00336F68" w:rsidP="003A4FBF">
            <w:pPr>
              <w:pStyle w:val="Tableaucourant"/>
            </w:pPr>
            <w:r>
              <w:t>Fente synaptique</w:t>
            </w:r>
          </w:p>
        </w:tc>
      </w:tr>
    </w:tbl>
    <w:p w14:paraId="6442BB16" w14:textId="585D9537" w:rsidR="00336F68" w:rsidRPr="00337D61" w:rsidRDefault="00336F68" w:rsidP="00C0782D">
      <w:pPr>
        <w:pStyle w:val="06Questionenonce"/>
      </w:pPr>
      <w:r w:rsidRPr="00337D61">
        <w:lastRenderedPageBreak/>
        <w:t>6.</w:t>
      </w:r>
      <w:r w:rsidR="00E6310F">
        <w:t xml:space="preserve"> </w:t>
      </w:r>
      <w:r w:rsidR="00E6310F" w:rsidRPr="00E6310F">
        <w:t>Décrire chronologiquement les évènements, en partant de l’excitation du neurone à la contraction du muscle et en utilisant les résultats des différentes activités.</w:t>
      </w:r>
    </w:p>
    <w:p w14:paraId="6F101714" w14:textId="560FEF59" w:rsidR="00336F68" w:rsidRDefault="00336F68" w:rsidP="003A4FBF">
      <w:pPr>
        <w:pStyle w:val="TEnumtiret"/>
      </w:pPr>
      <w:r>
        <w:t>Le potentiel d’action se propage le long de l’axone en direction du bouton terminal.</w:t>
      </w:r>
    </w:p>
    <w:p w14:paraId="57523D2B" w14:textId="3C5E1036" w:rsidR="00336F68" w:rsidRDefault="00336F68" w:rsidP="003A4FBF">
      <w:pPr>
        <w:pStyle w:val="TEnumtiret"/>
      </w:pPr>
      <w:r>
        <w:t>Il permet la libération de l’acétylcholine (stockée dans les vésicules) au niveau de la fente synaptique.</w:t>
      </w:r>
    </w:p>
    <w:p w14:paraId="090191D6" w14:textId="0CAE9E91" w:rsidR="00336F68" w:rsidRDefault="00336F68" w:rsidP="003A4FBF">
      <w:pPr>
        <w:pStyle w:val="TEnumtiret"/>
      </w:pPr>
      <w:r>
        <w:t xml:space="preserve">L’acétylcholine se fixe sur </w:t>
      </w:r>
      <w:r w:rsidR="003A4FBF">
        <w:t>des récepteurs</w:t>
      </w:r>
      <w:r>
        <w:t xml:space="preserve"> de la cellule musculaire.</w:t>
      </w:r>
    </w:p>
    <w:p w14:paraId="1C4471D9" w14:textId="53E536A2" w:rsidR="00336F68" w:rsidRDefault="00336F68" w:rsidP="003A4FBF">
      <w:pPr>
        <w:pStyle w:val="TEnumtiret"/>
      </w:pPr>
      <w:r>
        <w:t>La fixation de l’acétylcholine provoque des réactions qui aboutissent au coulissage des filaments d’actine liés aux disques Z le long des filaments de myosine.</w:t>
      </w:r>
    </w:p>
    <w:p w14:paraId="08D040AA" w14:textId="7FA0AA26" w:rsidR="00336F68" w:rsidRDefault="00336F68" w:rsidP="003A4FBF">
      <w:pPr>
        <w:pStyle w:val="TEnumtiret"/>
      </w:pPr>
      <w:r>
        <w:t>Le raccourcissement des sarcomères entraîne la contraction du muscle.</w:t>
      </w:r>
    </w:p>
    <w:p w14:paraId="65ECF0C3" w14:textId="77777777" w:rsidR="00E6310F" w:rsidRDefault="00336F68" w:rsidP="003A4FBF">
      <w:pPr>
        <w:pStyle w:val="05ExerciceTitre"/>
      </w:pPr>
      <w:r>
        <w:t>Exercice 1</w:t>
      </w:r>
      <w:r w:rsidR="00E6310F">
        <w:t xml:space="preserve"> </w:t>
      </w:r>
      <w:r w:rsidR="00E6310F" w:rsidRPr="00E6310F">
        <w:t>Organisation d’un muscle</w:t>
      </w:r>
    </w:p>
    <w:p w14:paraId="677E7362" w14:textId="29E53150" w:rsidR="00336F68" w:rsidRPr="00E6310F" w:rsidRDefault="00336F68" w:rsidP="003A4FBF">
      <w:pPr>
        <w:pStyle w:val="06Questionenonce"/>
      </w:pPr>
      <w:r>
        <w:t>1.</w:t>
      </w:r>
      <w:r w:rsidR="00E6310F">
        <w:t xml:space="preserve"> </w:t>
      </w:r>
      <w:r w:rsidR="00E6310F" w:rsidRPr="00E6310F">
        <w:t>Citer les trois types de muscles rencontrés dans le</w:t>
      </w:r>
      <w:r w:rsidR="00E6310F">
        <w:t xml:space="preserve"> </w:t>
      </w:r>
      <w:r w:rsidR="00E6310F" w:rsidRPr="00E6310F">
        <w:t>corps humain.</w:t>
      </w:r>
    </w:p>
    <w:p w14:paraId="791D5CA7" w14:textId="77777777" w:rsidR="00336F68" w:rsidRDefault="00336F68" w:rsidP="003A4FBF">
      <w:pPr>
        <w:pStyle w:val="TTextecourant"/>
      </w:pPr>
      <w:r>
        <w:t>On distingue les muscles lisses, les muscles striés et le muscle cardiaque.</w:t>
      </w:r>
    </w:p>
    <w:p w14:paraId="02608EDB" w14:textId="6331C5B7" w:rsidR="00336F68" w:rsidRDefault="00336F68" w:rsidP="003A4FBF">
      <w:pPr>
        <w:pStyle w:val="06Questionenonce"/>
      </w:pPr>
      <w:r w:rsidRPr="00337D61">
        <w:t>2.</w:t>
      </w:r>
      <w:r w:rsidR="00E6310F">
        <w:t xml:space="preserve"> </w:t>
      </w:r>
      <w:r w:rsidR="00E6310F" w:rsidRPr="00E6310F">
        <w:t>Nommer les deux structures présentées sur le</w:t>
      </w:r>
      <w:r w:rsidR="00E6310F">
        <w:t xml:space="preserve"> </w:t>
      </w:r>
      <w:r w:rsidR="00E6310F" w:rsidRPr="00E6310F">
        <w:t>muscle du schéma.</w:t>
      </w:r>
    </w:p>
    <w:p w14:paraId="077AF119" w14:textId="382204B6" w:rsidR="00205422" w:rsidRDefault="00205422" w:rsidP="00205422">
      <w:pPr>
        <w:pStyle w:val="TTextecourant"/>
      </w:pPr>
      <w:r>
        <w:t>1 - Tendon</w:t>
      </w:r>
    </w:p>
    <w:p w14:paraId="0C1B9A07" w14:textId="62AB7DB9" w:rsidR="00205422" w:rsidRPr="00337D61" w:rsidRDefault="00205422" w:rsidP="00205422">
      <w:pPr>
        <w:pStyle w:val="TTextecourant"/>
      </w:pPr>
      <w:r>
        <w:t>2 - Muscle proprement dit</w:t>
      </w:r>
    </w:p>
    <w:p w14:paraId="16295764" w14:textId="42EE36AD" w:rsidR="00336F68" w:rsidRPr="00337D61" w:rsidRDefault="00336F68" w:rsidP="003A4FBF">
      <w:pPr>
        <w:pStyle w:val="06Questionenonce"/>
      </w:pPr>
      <w:r w:rsidRPr="00337D61">
        <w:t>3.</w:t>
      </w:r>
      <w:r w:rsidR="00E6310F">
        <w:t xml:space="preserve"> Me</w:t>
      </w:r>
      <w:r w:rsidR="00E6310F" w:rsidRPr="00E6310F">
        <w:t>ttre en relation la contraction ou le relâchement</w:t>
      </w:r>
      <w:r w:rsidR="00E6310F">
        <w:t xml:space="preserve"> </w:t>
      </w:r>
      <w:r w:rsidR="00E6310F" w:rsidRPr="00E6310F">
        <w:t>d’un muscle strié squelettique et la locomotion.</w:t>
      </w:r>
    </w:p>
    <w:p w14:paraId="4B0A4675" w14:textId="2E9325F1" w:rsidR="00336F68" w:rsidRDefault="00336F68" w:rsidP="003A4FBF">
      <w:pPr>
        <w:pStyle w:val="TTextecourant"/>
      </w:pPr>
      <w:r>
        <w:t xml:space="preserve">Les muscles striés squelettiques sont attachés aux os qui agissent comme des leviers et des points d’appui. La contraction (et la décontraction) musculaire permet le mouvement des os et peut se traduire par des actions complexes : </w:t>
      </w:r>
      <w:r w:rsidR="00F91E61">
        <w:t xml:space="preserve">la </w:t>
      </w:r>
      <w:r>
        <w:t>locomotion.</w:t>
      </w:r>
    </w:p>
    <w:p w14:paraId="33E160F5" w14:textId="3EC2B134" w:rsidR="00336F68" w:rsidRPr="00337D61" w:rsidRDefault="00336F68" w:rsidP="003A4FBF">
      <w:pPr>
        <w:pStyle w:val="06Questionenonce"/>
      </w:pPr>
      <w:r w:rsidRPr="00337D61">
        <w:t>4.</w:t>
      </w:r>
      <w:r w:rsidR="00E6310F">
        <w:t xml:space="preserve"> </w:t>
      </w:r>
      <w:r w:rsidR="00E6310F" w:rsidRPr="00E6310F">
        <w:t>Préciser l’intérêt de la présence de terminaisons</w:t>
      </w:r>
      <w:r w:rsidR="00E6310F">
        <w:t xml:space="preserve"> </w:t>
      </w:r>
      <w:r w:rsidR="00E6310F" w:rsidRPr="00E6310F">
        <w:t>nerveuses au niveau du muscle.</w:t>
      </w:r>
    </w:p>
    <w:p w14:paraId="685175DC" w14:textId="77777777" w:rsidR="00336F68" w:rsidRDefault="00336F68" w:rsidP="003A4FBF">
      <w:pPr>
        <w:pStyle w:val="TTextecourant"/>
      </w:pPr>
      <w:r>
        <w:t>Les terminaisons nerveuses au niveau des muscles permettent de faire intervenir une commande nerveuse dans les phénomènes de contraction et de décontraction.</w:t>
      </w:r>
    </w:p>
    <w:p w14:paraId="23AB5525" w14:textId="49CFCEEC" w:rsidR="00336F68" w:rsidRDefault="00336F68" w:rsidP="003A4FBF">
      <w:pPr>
        <w:pStyle w:val="05ExerciceTitre"/>
      </w:pPr>
      <w:r w:rsidRPr="00337D61">
        <w:t>Exercice 2</w:t>
      </w:r>
      <w:r w:rsidR="00E6310F">
        <w:t xml:space="preserve"> </w:t>
      </w:r>
      <w:r w:rsidR="00E6310F" w:rsidRPr="00E6310F">
        <w:t>Le potentiel d’action</w:t>
      </w:r>
    </w:p>
    <w:p w14:paraId="1250B4C4" w14:textId="5BB420A1" w:rsidR="00336F68" w:rsidRPr="00E6310F" w:rsidRDefault="00336F68" w:rsidP="003A4FBF">
      <w:pPr>
        <w:pStyle w:val="06Questionenonce"/>
      </w:pPr>
      <w:r>
        <w:t>1.</w:t>
      </w:r>
      <w:r w:rsidR="00E6310F">
        <w:t xml:space="preserve"> </w:t>
      </w:r>
      <w:r w:rsidR="00E6310F" w:rsidRPr="00E6310F">
        <w:t>Rappeler l’origine du potentiel de repos en</w:t>
      </w:r>
      <w:r w:rsidR="00E6310F">
        <w:t xml:space="preserve"> </w:t>
      </w:r>
      <w:r w:rsidR="00E6310F" w:rsidRPr="00E6310F">
        <w:t>précisant sa valeur.</w:t>
      </w:r>
    </w:p>
    <w:p w14:paraId="3D338FDB" w14:textId="2E5D9EF8" w:rsidR="00336F68" w:rsidRDefault="00336F68" w:rsidP="003A4FBF">
      <w:pPr>
        <w:pStyle w:val="TTextecourant"/>
      </w:pPr>
      <w:r>
        <w:t xml:space="preserve">Le potentiel de repos est dû à une différence de concentration en ions (en particulier sodium et potassium) de part et d’autre de la membrane. Sur le document, sa valeur est de </w:t>
      </w:r>
      <w:r w:rsidR="00F91E61">
        <w:t>– </w:t>
      </w:r>
      <w:r>
        <w:t>60</w:t>
      </w:r>
      <w:r w:rsidR="00BA241A">
        <w:t> </w:t>
      </w:r>
      <w:r>
        <w:t>mV.</w:t>
      </w:r>
    </w:p>
    <w:p w14:paraId="10182CC2" w14:textId="77DA1566" w:rsidR="00336F68" w:rsidRPr="00824476" w:rsidRDefault="00336F68" w:rsidP="003A4FBF">
      <w:pPr>
        <w:pStyle w:val="06Questionenonce"/>
      </w:pPr>
      <w:r w:rsidRPr="00824476">
        <w:t>2.</w:t>
      </w:r>
      <w:r w:rsidR="00E6310F">
        <w:t xml:space="preserve"> </w:t>
      </w:r>
      <w:r w:rsidR="00E6310F" w:rsidRPr="00E6310F">
        <w:t>Nommer et présenter les phénomènes</w:t>
      </w:r>
      <w:r w:rsidR="00E6310F">
        <w:t xml:space="preserve"> </w:t>
      </w:r>
      <w:r w:rsidR="00E6310F" w:rsidRPr="00E6310F">
        <w:t>ayant lieu lors des trois temps d’un potentiel</w:t>
      </w:r>
      <w:r w:rsidR="00E6310F">
        <w:t xml:space="preserve"> </w:t>
      </w:r>
      <w:r w:rsidR="00E6310F" w:rsidRPr="00E6310F">
        <w:t>d’action.</w:t>
      </w:r>
    </w:p>
    <w:p w14:paraId="0A79C135" w14:textId="19BDF436" w:rsidR="00336F68" w:rsidRDefault="00336F68" w:rsidP="003A4FBF">
      <w:pPr>
        <w:pStyle w:val="TTextecourant"/>
      </w:pPr>
      <w:r>
        <w:t xml:space="preserve">Les </w:t>
      </w:r>
      <w:r w:rsidR="00F91E61">
        <w:t>trois</w:t>
      </w:r>
      <w:r>
        <w:t xml:space="preserve"> temps d’un potentiel d’action sont :</w:t>
      </w:r>
    </w:p>
    <w:p w14:paraId="1DEAD68C" w14:textId="1C58FF04" w:rsidR="00336F68" w:rsidRDefault="00336F68" w:rsidP="003A4FBF">
      <w:pPr>
        <w:pStyle w:val="TEnumtiret"/>
      </w:pPr>
      <w:proofErr w:type="gramStart"/>
      <w:r>
        <w:t>la</w:t>
      </w:r>
      <w:proofErr w:type="gramEnd"/>
      <w:r>
        <w:t xml:space="preserve"> dépolarisation</w:t>
      </w:r>
      <w:r w:rsidR="003A4FBF">
        <w:t> : l</w:t>
      </w:r>
      <w:r>
        <w:t xml:space="preserve">a </w:t>
      </w:r>
      <w:proofErr w:type="spellStart"/>
      <w:r>
        <w:t>ddp</w:t>
      </w:r>
      <w:proofErr w:type="spellEnd"/>
      <w:r>
        <w:t xml:space="preserve"> devient nulle puis positive</w:t>
      </w:r>
      <w:r w:rsidR="003A4FBF">
        <w:t> ;</w:t>
      </w:r>
    </w:p>
    <w:p w14:paraId="00FF4916" w14:textId="4B2A1051" w:rsidR="00336F68" w:rsidRDefault="00336F68" w:rsidP="003A4FBF">
      <w:pPr>
        <w:pStyle w:val="TEnumtiret"/>
      </w:pPr>
      <w:proofErr w:type="gramStart"/>
      <w:r>
        <w:t>la</w:t>
      </w:r>
      <w:proofErr w:type="gramEnd"/>
      <w:r>
        <w:t xml:space="preserve"> </w:t>
      </w:r>
      <w:r w:rsidR="003A4FBF">
        <w:t>dépolarisation : l</w:t>
      </w:r>
      <w:r>
        <w:t xml:space="preserve">a </w:t>
      </w:r>
      <w:proofErr w:type="spellStart"/>
      <w:r>
        <w:t>ddp</w:t>
      </w:r>
      <w:proofErr w:type="spellEnd"/>
      <w:r>
        <w:t xml:space="preserve"> retrouve la valeur de départ</w:t>
      </w:r>
      <w:r w:rsidR="00BA241A">
        <w:t> </w:t>
      </w:r>
      <w:r w:rsidR="003A4FBF">
        <w:t>;</w:t>
      </w:r>
    </w:p>
    <w:p w14:paraId="078E07BD" w14:textId="564255A0" w:rsidR="00336F68" w:rsidRDefault="00336F68" w:rsidP="003A4FBF">
      <w:pPr>
        <w:pStyle w:val="TEnumtiret"/>
      </w:pPr>
      <w:proofErr w:type="gramStart"/>
      <w:r>
        <w:t>l’hyperpolarisation</w:t>
      </w:r>
      <w:proofErr w:type="gramEnd"/>
      <w:r w:rsidR="003A4FBF">
        <w:t> : l</w:t>
      </w:r>
      <w:r>
        <w:t xml:space="preserve">a </w:t>
      </w:r>
      <w:proofErr w:type="spellStart"/>
      <w:r>
        <w:t>ddp</w:t>
      </w:r>
      <w:proofErr w:type="spellEnd"/>
      <w:r>
        <w:t xml:space="preserve"> devient plus négative que la valeur de départ puis retourne à la valeur de départ.</w:t>
      </w:r>
    </w:p>
    <w:p w14:paraId="1094B406" w14:textId="148927FD" w:rsidR="00336F68" w:rsidRPr="00824476" w:rsidRDefault="00336F68" w:rsidP="003A4FBF">
      <w:pPr>
        <w:pStyle w:val="06Questionenonce"/>
      </w:pPr>
      <w:r w:rsidRPr="00824476">
        <w:t>3.</w:t>
      </w:r>
      <w:r w:rsidR="00E6310F">
        <w:t xml:space="preserve"> </w:t>
      </w:r>
      <w:r w:rsidR="00E6310F" w:rsidRPr="00E6310F">
        <w:t>Décrire l’évolution de l’amplitude de ce</w:t>
      </w:r>
      <w:r w:rsidR="00E6310F">
        <w:t xml:space="preserve"> </w:t>
      </w:r>
      <w:r w:rsidR="00E6310F" w:rsidRPr="00E6310F">
        <w:t>potentiel d’action en cas de stimulation de</w:t>
      </w:r>
      <w:r w:rsidR="00E6310F">
        <w:t xml:space="preserve"> </w:t>
      </w:r>
      <w:r w:rsidR="00E6310F" w:rsidRPr="00E6310F">
        <w:t>plus forte intensité.</w:t>
      </w:r>
    </w:p>
    <w:p w14:paraId="33CAF590" w14:textId="77777777" w:rsidR="00336F68" w:rsidRDefault="00336F68" w:rsidP="003A4FBF">
      <w:pPr>
        <w:pStyle w:val="TTextecourant"/>
      </w:pPr>
      <w:r>
        <w:t>Une stimulation d’intensité supérieure entraînera la même réponse : c’est la loi du tout ou rien.</w:t>
      </w:r>
    </w:p>
    <w:p w14:paraId="601E1196" w14:textId="6145FECA" w:rsidR="00336F68" w:rsidRPr="00824476" w:rsidRDefault="00336F68" w:rsidP="003A4FBF">
      <w:pPr>
        <w:pStyle w:val="06Questionenonce"/>
      </w:pPr>
      <w:r w:rsidRPr="00824476">
        <w:t>4.</w:t>
      </w:r>
      <w:r w:rsidR="00E6310F">
        <w:t xml:space="preserve"> </w:t>
      </w:r>
      <w:r w:rsidR="00E6310F" w:rsidRPr="00E6310F">
        <w:t xml:space="preserve">Indiquer si la loi du tout ou </w:t>
      </w:r>
      <w:proofErr w:type="gramStart"/>
      <w:r w:rsidR="00E6310F" w:rsidRPr="00E6310F">
        <w:t>rien est</w:t>
      </w:r>
      <w:proofErr w:type="gramEnd"/>
      <w:r w:rsidR="00E6310F" w:rsidRPr="00E6310F">
        <w:t xml:space="preserve"> applicable</w:t>
      </w:r>
      <w:r w:rsidR="00E6310F">
        <w:t xml:space="preserve"> </w:t>
      </w:r>
      <w:r w:rsidR="00E6310F" w:rsidRPr="00E6310F">
        <w:t>au nerf.</w:t>
      </w:r>
    </w:p>
    <w:p w14:paraId="7C9599FB" w14:textId="0FBEFF82" w:rsidR="00336F68" w:rsidRDefault="00336F68" w:rsidP="003A4FBF">
      <w:pPr>
        <w:pStyle w:val="TTextecourant"/>
      </w:pPr>
      <w:r>
        <w:t>La loi du tout ou rien n’est pas applicable au nerf. En effet, l’augmentation de la stimulation entraîne la réponse d</w:t>
      </w:r>
      <w:r w:rsidR="00F40683">
        <w:t>'un plus grand nombre de</w:t>
      </w:r>
      <w:r>
        <w:t xml:space="preserve"> neurones et donc une réponse d’amplitude plus importante.</w:t>
      </w:r>
    </w:p>
    <w:p w14:paraId="679BEFB7" w14:textId="6F470834" w:rsidR="00336F68" w:rsidRPr="000A397F" w:rsidRDefault="00336F68" w:rsidP="003A4FBF">
      <w:pPr>
        <w:pStyle w:val="05ExerciceTitre"/>
      </w:pPr>
      <w:r w:rsidRPr="000A397F">
        <w:t>Exercice 3</w:t>
      </w:r>
      <w:r w:rsidR="00E6310F">
        <w:t xml:space="preserve"> Observation d’un sarcomère</w:t>
      </w:r>
    </w:p>
    <w:p w14:paraId="3D874A62" w14:textId="142CC1FF" w:rsidR="00336F68" w:rsidRDefault="00336F68" w:rsidP="003A4FBF">
      <w:pPr>
        <w:pStyle w:val="06Questionenonce"/>
      </w:pPr>
      <w:r w:rsidRPr="000A397F">
        <w:t>1.</w:t>
      </w:r>
      <w:r w:rsidR="00E6310F">
        <w:t xml:space="preserve"> </w:t>
      </w:r>
      <w:r w:rsidR="00E6310F" w:rsidRPr="00E6310F">
        <w:t>Préciser dans quelle cellule la structure</w:t>
      </w:r>
      <w:r w:rsidR="00E6310F">
        <w:t xml:space="preserve"> </w:t>
      </w:r>
      <w:r w:rsidR="00E6310F" w:rsidRPr="00E6310F">
        <w:t>ci-contre peut être observée.</w:t>
      </w:r>
    </w:p>
    <w:p w14:paraId="0A3D691F" w14:textId="77777777" w:rsidR="00336F68" w:rsidRDefault="00336F68" w:rsidP="003A4FBF">
      <w:pPr>
        <w:pStyle w:val="TTextecourant"/>
      </w:pPr>
      <w:r w:rsidRPr="000A397F">
        <w:t>L’observation est réalisée dans un myocyte.</w:t>
      </w:r>
    </w:p>
    <w:p w14:paraId="3C2882FD" w14:textId="2543C1BE" w:rsidR="00336F68" w:rsidRPr="00635906" w:rsidRDefault="00336F68" w:rsidP="003A4FBF">
      <w:pPr>
        <w:pStyle w:val="06Questionenonce"/>
      </w:pPr>
      <w:r w:rsidRPr="00635906">
        <w:t>2.</w:t>
      </w:r>
      <w:r w:rsidR="00E6310F">
        <w:t xml:space="preserve"> </w:t>
      </w:r>
      <w:r w:rsidR="00E6310F" w:rsidRPr="00E6310F">
        <w:t>Indiquer le nom des deux types</w:t>
      </w:r>
      <w:r w:rsidR="00E6310F">
        <w:t xml:space="preserve"> </w:t>
      </w:r>
      <w:r w:rsidR="00E6310F" w:rsidRPr="00E6310F">
        <w:t>de myofilaments présents dans le</w:t>
      </w:r>
      <w:r w:rsidR="00E6310F">
        <w:t xml:space="preserve"> </w:t>
      </w:r>
      <w:r w:rsidR="00E6310F" w:rsidRPr="00E6310F">
        <w:t>sarcomère.</w:t>
      </w:r>
    </w:p>
    <w:p w14:paraId="7935E6AB" w14:textId="77777777" w:rsidR="00336F68" w:rsidRDefault="00336F68" w:rsidP="003A4FBF">
      <w:pPr>
        <w:pStyle w:val="TTextecourant"/>
      </w:pPr>
      <w:r>
        <w:t>Les deux types de myofilaments présents dans le sarcomère sont l’actine et la myosine.</w:t>
      </w:r>
    </w:p>
    <w:p w14:paraId="43182273" w14:textId="70599049" w:rsidR="00336F68" w:rsidRPr="00635906" w:rsidRDefault="00336F68" w:rsidP="003A4FBF">
      <w:pPr>
        <w:pStyle w:val="06Questionenonce"/>
      </w:pPr>
      <w:r w:rsidRPr="00635906">
        <w:lastRenderedPageBreak/>
        <w:t>3.</w:t>
      </w:r>
      <w:r w:rsidR="00E6310F">
        <w:t xml:space="preserve"> </w:t>
      </w:r>
      <w:r w:rsidR="00E6310F" w:rsidRPr="00E6310F">
        <w:t>Expliquer l’apparence des bandes A,</w:t>
      </w:r>
      <w:r w:rsidR="00E6310F">
        <w:t xml:space="preserve"> </w:t>
      </w:r>
      <w:r w:rsidR="00E6310F" w:rsidRPr="00E6310F">
        <w:t>I et H observables sur le document</w:t>
      </w:r>
      <w:r w:rsidR="00E6310F">
        <w:t xml:space="preserve"> </w:t>
      </w:r>
      <w:r w:rsidR="00E6310F" w:rsidRPr="00E6310F">
        <w:t>en fonction de leur composition en</w:t>
      </w:r>
      <w:r w:rsidR="00E6310F">
        <w:t xml:space="preserve"> </w:t>
      </w:r>
      <w:r w:rsidR="00E6310F" w:rsidRPr="00E6310F">
        <w:t>myofilaments.</w:t>
      </w:r>
    </w:p>
    <w:p w14:paraId="2D4F4F2A" w14:textId="17A4048A" w:rsidR="00336F68" w:rsidRDefault="00336F68" w:rsidP="003A4FBF">
      <w:pPr>
        <w:pStyle w:val="TTextecourant"/>
      </w:pPr>
      <w:r>
        <w:t xml:space="preserve">La myosine est un filament épais et l’actine </w:t>
      </w:r>
      <w:r w:rsidR="00F91E61">
        <w:t xml:space="preserve">est </w:t>
      </w:r>
      <w:r>
        <w:t>un filament fin. Cela explique l’aspect des différentes bandes.</w:t>
      </w:r>
      <w:r w:rsidR="00F91E61">
        <w:t xml:space="preserve"> La bande </w:t>
      </w:r>
      <w:r>
        <w:t>A contient de la myosine et de l’actine ainsi que de la myosine seule (bande H).</w:t>
      </w:r>
      <w:r w:rsidR="00F91E61">
        <w:t xml:space="preserve"> La bande </w:t>
      </w:r>
      <w:r>
        <w:t>I ne contient que de l’actine.</w:t>
      </w:r>
      <w:r w:rsidR="00F91E61">
        <w:t xml:space="preserve"> La bande </w:t>
      </w:r>
      <w:r>
        <w:t>H ne contient que de la myosine.</w:t>
      </w:r>
    </w:p>
    <w:p w14:paraId="553E60C0" w14:textId="36B72601" w:rsidR="00336F68" w:rsidRPr="00635906" w:rsidRDefault="00336F68" w:rsidP="003A4FBF">
      <w:pPr>
        <w:pStyle w:val="06Questionenonce"/>
      </w:pPr>
      <w:r w:rsidRPr="00635906">
        <w:t>4.</w:t>
      </w:r>
      <w:r w:rsidR="00E6310F">
        <w:t xml:space="preserve"> </w:t>
      </w:r>
      <w:r w:rsidR="00E6310F" w:rsidRPr="00E6310F">
        <w:t>Décrire l’évolution de la taille et de</w:t>
      </w:r>
      <w:r w:rsidR="00E6310F">
        <w:t xml:space="preserve"> </w:t>
      </w:r>
      <w:r w:rsidR="00E6310F" w:rsidRPr="00E6310F">
        <w:t>l’apparence des bandes lors d’une</w:t>
      </w:r>
      <w:r w:rsidR="00E6310F">
        <w:t xml:space="preserve"> </w:t>
      </w:r>
      <w:r w:rsidR="00E6310F" w:rsidRPr="00E6310F">
        <w:t>contraction.</w:t>
      </w:r>
    </w:p>
    <w:p w14:paraId="551292D8" w14:textId="77777777" w:rsidR="00336F68" w:rsidRDefault="00336F68" w:rsidP="003A4FBF">
      <w:pPr>
        <w:pStyle w:val="TTextecourant"/>
      </w:pPr>
      <w:r>
        <w:t>Lors de la contraction, la bande I diminue car l’actine coulisse le long de la myosine.</w:t>
      </w:r>
    </w:p>
    <w:p w14:paraId="22E68356" w14:textId="2C299BDB" w:rsidR="00336F68" w:rsidRPr="00635906" w:rsidRDefault="00336F68" w:rsidP="003A4FBF">
      <w:pPr>
        <w:pStyle w:val="05ExerciceTitre"/>
      </w:pPr>
      <w:r w:rsidRPr="00635906">
        <w:t>Exercice 4</w:t>
      </w:r>
      <w:r w:rsidR="00E6310F">
        <w:t xml:space="preserve"> </w:t>
      </w:r>
      <w:r w:rsidR="00E6310F" w:rsidRPr="00E6310F">
        <w:t>Conduction de l’influx nerveux au niveau du nerf</w:t>
      </w:r>
    </w:p>
    <w:p w14:paraId="139C6FCF" w14:textId="3021B9AF" w:rsidR="00336F68" w:rsidRPr="00635906" w:rsidRDefault="00336F68" w:rsidP="003A4FBF">
      <w:pPr>
        <w:pStyle w:val="06Questionenonce"/>
      </w:pPr>
      <w:r w:rsidRPr="00635906">
        <w:t>1.</w:t>
      </w:r>
      <w:r w:rsidR="00E6310F">
        <w:t xml:space="preserve"> </w:t>
      </w:r>
      <w:r w:rsidR="00E6310F" w:rsidRPr="00E6310F">
        <w:t>Interpréter les résultats pour les chocs électriques</w:t>
      </w:r>
      <w:r w:rsidR="00E6310F">
        <w:t xml:space="preserve"> </w:t>
      </w:r>
      <w:r w:rsidR="00E6310F" w:rsidRPr="00E6310F">
        <w:t>inférieurs à 5</w:t>
      </w:r>
      <w:r w:rsidR="00BA241A">
        <w:t> </w:t>
      </w:r>
      <w:proofErr w:type="spellStart"/>
      <w:r w:rsidR="00E6310F" w:rsidRPr="00E6310F">
        <w:t>μA</w:t>
      </w:r>
      <w:proofErr w:type="spellEnd"/>
      <w:r w:rsidR="00E6310F" w:rsidRPr="00E6310F">
        <w:t>.</w:t>
      </w:r>
    </w:p>
    <w:p w14:paraId="737A22C0" w14:textId="56191F68" w:rsidR="00336F68" w:rsidRDefault="00336F68" w:rsidP="003A4FBF">
      <w:pPr>
        <w:pStyle w:val="TTextecourant"/>
      </w:pPr>
      <w:r>
        <w:t>Les chocs électriques inférieurs à 5</w:t>
      </w:r>
      <w:r w:rsidR="00BA241A">
        <w:t> </w:t>
      </w:r>
      <w:r>
        <w:t>microampères sont insuffisants pour déclencher un potentiel d’action.</w:t>
      </w:r>
    </w:p>
    <w:p w14:paraId="61380653" w14:textId="0E1862E2" w:rsidR="00336F68" w:rsidRPr="00274D04" w:rsidRDefault="00336F68" w:rsidP="003A4FBF">
      <w:pPr>
        <w:pStyle w:val="06Questionenonce"/>
      </w:pPr>
      <w:r w:rsidRPr="00274D04">
        <w:t>2.</w:t>
      </w:r>
      <w:r w:rsidR="00E6310F">
        <w:t xml:space="preserve"> </w:t>
      </w:r>
      <w:r w:rsidR="00E6310F" w:rsidRPr="00E6310F">
        <w:t>Décrire l’évolution des réponses pour des excitations</w:t>
      </w:r>
      <w:r w:rsidR="00E6310F">
        <w:t xml:space="preserve"> </w:t>
      </w:r>
      <w:r w:rsidR="00E6310F" w:rsidRPr="00E6310F">
        <w:t>dues à des chocs électriques compris entre 10</w:t>
      </w:r>
      <w:r w:rsidR="00E6310F">
        <w:t xml:space="preserve"> </w:t>
      </w:r>
      <w:r w:rsidR="00E6310F" w:rsidRPr="00E6310F">
        <w:t xml:space="preserve">et 20 </w:t>
      </w:r>
      <w:proofErr w:type="spellStart"/>
      <w:r w:rsidR="00E6310F" w:rsidRPr="00E6310F">
        <w:t>μA</w:t>
      </w:r>
      <w:proofErr w:type="spellEnd"/>
      <w:r w:rsidR="00E6310F" w:rsidRPr="00E6310F">
        <w:t xml:space="preserve"> et donner le nom de la loi correspondante.</w:t>
      </w:r>
    </w:p>
    <w:p w14:paraId="3D5784CE" w14:textId="72DA3794" w:rsidR="00336F68" w:rsidRDefault="00336F68" w:rsidP="003A4FBF">
      <w:pPr>
        <w:pStyle w:val="TTextecourant"/>
      </w:pPr>
      <w:r>
        <w:t>La réponse du nerf augmente avec l’augmentation des chocs électriques (entre 10 et 20</w:t>
      </w:r>
      <w:r w:rsidR="00BA241A">
        <w:t> </w:t>
      </w:r>
      <w:r>
        <w:t>microampères). C’est la loi de sommation.</w:t>
      </w:r>
    </w:p>
    <w:p w14:paraId="38A3049C" w14:textId="4FEB4D3B" w:rsidR="00336F68" w:rsidRPr="00274D04" w:rsidRDefault="00336F68" w:rsidP="003A4FBF">
      <w:pPr>
        <w:pStyle w:val="06Questionenonce"/>
      </w:pPr>
      <w:r w:rsidRPr="00274D04">
        <w:t>3.</w:t>
      </w:r>
      <w:r w:rsidR="00E6310F">
        <w:t xml:space="preserve"> </w:t>
      </w:r>
      <w:r w:rsidR="00E6310F" w:rsidRPr="00E6310F">
        <w:t>Commenter les valeurs obtenues pour des chocs</w:t>
      </w:r>
      <w:r w:rsidR="00E6310F">
        <w:t xml:space="preserve"> </w:t>
      </w:r>
      <w:r w:rsidR="00E6310F" w:rsidRPr="00E6310F">
        <w:t>électriques de 20</w:t>
      </w:r>
      <w:r w:rsidR="00BA241A">
        <w:t> </w:t>
      </w:r>
      <w:proofErr w:type="spellStart"/>
      <w:r w:rsidR="00E6310F" w:rsidRPr="00E6310F">
        <w:t>μA</w:t>
      </w:r>
      <w:proofErr w:type="spellEnd"/>
      <w:r w:rsidR="00E6310F" w:rsidRPr="00E6310F">
        <w:t xml:space="preserve"> et 25</w:t>
      </w:r>
      <w:r w:rsidR="00BA241A">
        <w:t> </w:t>
      </w:r>
      <w:proofErr w:type="spellStart"/>
      <w:r w:rsidR="00E6310F" w:rsidRPr="00E6310F">
        <w:t>μA</w:t>
      </w:r>
      <w:proofErr w:type="spellEnd"/>
      <w:r w:rsidR="00E6310F" w:rsidRPr="00E6310F">
        <w:t>.</w:t>
      </w:r>
    </w:p>
    <w:p w14:paraId="60F4963C" w14:textId="0DC07308" w:rsidR="00336F68" w:rsidRDefault="00336F68" w:rsidP="003A4FBF">
      <w:pPr>
        <w:pStyle w:val="TTextecourant"/>
      </w:pPr>
      <w:r>
        <w:t>Pour les chocs électriques supérieurs à 20</w:t>
      </w:r>
      <w:r w:rsidR="00BA241A">
        <w:t> </w:t>
      </w:r>
      <w:r>
        <w:t>microampères, la réponse ne varie pas : tous les neurones du nerf sont excités.</w:t>
      </w:r>
    </w:p>
    <w:p w14:paraId="4C674427" w14:textId="54E5DCA9" w:rsidR="00336F68" w:rsidRPr="00274D04" w:rsidRDefault="00336F68" w:rsidP="003A4FBF">
      <w:pPr>
        <w:pStyle w:val="06Questionenonce"/>
      </w:pPr>
      <w:r w:rsidRPr="00274D04">
        <w:t>4.</w:t>
      </w:r>
      <w:r w:rsidR="00E6310F">
        <w:t xml:space="preserve"> </w:t>
      </w:r>
      <w:r w:rsidR="00E6310F" w:rsidRPr="00E6310F">
        <w:t>Comparer les résultats obtenus ici pour un nerf</w:t>
      </w:r>
      <w:r w:rsidR="00E6310F">
        <w:t xml:space="preserve"> </w:t>
      </w:r>
      <w:r w:rsidR="00E6310F" w:rsidRPr="00E6310F">
        <w:t>avec ceux que l’on obtiendrait pour un axone isolé.</w:t>
      </w:r>
    </w:p>
    <w:p w14:paraId="30AE7A77" w14:textId="77777777" w:rsidR="00336F68" w:rsidRDefault="00336F68" w:rsidP="003A4FBF">
      <w:pPr>
        <w:pStyle w:val="TTextecourant"/>
      </w:pPr>
      <w:r>
        <w:t>Dans le cas d’un neurone isolé, un seul type de réponse est possible une fois le seuil d’excitabilité franchi. C’est la loi du tout ou rien.</w:t>
      </w:r>
    </w:p>
    <w:p w14:paraId="0EA70A99" w14:textId="301118F1" w:rsidR="00336F68" w:rsidRPr="00274D04" w:rsidRDefault="00336F68" w:rsidP="003A4FBF">
      <w:pPr>
        <w:pStyle w:val="05ExerciceTitre"/>
      </w:pPr>
      <w:r w:rsidRPr="00274D04">
        <w:t>Exercice 5</w:t>
      </w:r>
      <w:r w:rsidR="00E6310F">
        <w:t xml:space="preserve"> </w:t>
      </w:r>
      <w:r w:rsidR="00E6310F" w:rsidRPr="00E6310F">
        <w:t>Étude de la jonction neuromusculaire</w:t>
      </w:r>
    </w:p>
    <w:p w14:paraId="0C861012" w14:textId="0A4ED550" w:rsidR="00336F68" w:rsidRDefault="00336F68" w:rsidP="003A4FBF">
      <w:pPr>
        <w:pStyle w:val="06Questionenonce"/>
      </w:pPr>
      <w:r w:rsidRPr="00274D04">
        <w:t>1.</w:t>
      </w:r>
      <w:r w:rsidR="00E6310F">
        <w:t xml:space="preserve"> </w:t>
      </w:r>
      <w:r w:rsidR="00E6310F" w:rsidRPr="00E6310F">
        <w:t>Nommer les cellules 1 et 3 du document.</w:t>
      </w:r>
    </w:p>
    <w:p w14:paraId="0D5A13DD" w14:textId="4458C5F1" w:rsidR="00F91E61" w:rsidRDefault="00F91E61" w:rsidP="00F91E61">
      <w:pPr>
        <w:pStyle w:val="TTextecourant"/>
      </w:pPr>
      <w:r>
        <w:t>1- Neurone</w:t>
      </w:r>
    </w:p>
    <w:p w14:paraId="1CAE9069" w14:textId="2E7452A0" w:rsidR="00F91E61" w:rsidRPr="00274D04" w:rsidRDefault="00F91E61" w:rsidP="00F91E61">
      <w:pPr>
        <w:pStyle w:val="TTextecourant"/>
      </w:pPr>
      <w:r>
        <w:t>3 - Myocyte</w:t>
      </w:r>
    </w:p>
    <w:p w14:paraId="395E62CC" w14:textId="7F7F7229" w:rsidR="00336F68" w:rsidRPr="00274D04" w:rsidRDefault="00336F68" w:rsidP="003A4FBF">
      <w:pPr>
        <w:pStyle w:val="06Questionenonce"/>
      </w:pPr>
      <w:r w:rsidRPr="00274D04">
        <w:t>2.</w:t>
      </w:r>
      <w:r w:rsidR="00E6310F">
        <w:t xml:space="preserve"> </w:t>
      </w:r>
      <w:r w:rsidR="00E6310F" w:rsidRPr="00E6310F">
        <w:t>Identifier les éléments caractéristiques de la</w:t>
      </w:r>
      <w:r w:rsidR="00E6310F">
        <w:t xml:space="preserve"> </w:t>
      </w:r>
      <w:r w:rsidR="00E6310F" w:rsidRPr="00E6310F">
        <w:t>cellule 3.</w:t>
      </w:r>
    </w:p>
    <w:p w14:paraId="7500F709" w14:textId="77777777" w:rsidR="00336F68" w:rsidRDefault="00336F68" w:rsidP="003A4FBF">
      <w:pPr>
        <w:pStyle w:val="TTextecourant"/>
      </w:pPr>
      <w:r>
        <w:t>On observe les myofibrilles (points) dans la cellule musculaire.</w:t>
      </w:r>
    </w:p>
    <w:p w14:paraId="6B974F7F" w14:textId="6005B522" w:rsidR="00336F68" w:rsidRPr="00274D04" w:rsidRDefault="00336F68" w:rsidP="003A4FBF">
      <w:pPr>
        <w:pStyle w:val="06Questionenonce"/>
      </w:pPr>
      <w:r w:rsidRPr="00274D04">
        <w:t>3.</w:t>
      </w:r>
      <w:r w:rsidR="00E6310F">
        <w:t xml:space="preserve"> </w:t>
      </w:r>
      <w:r w:rsidR="00E6310F" w:rsidRPr="00E6310F">
        <w:t>Préciser le nom de l’espace entre les deux</w:t>
      </w:r>
      <w:r w:rsidR="00E6310F">
        <w:t xml:space="preserve"> </w:t>
      </w:r>
      <w:r w:rsidR="00E6310F" w:rsidRPr="00E6310F">
        <w:t>cellules (noté 2) et indiquer le mode de transmission</w:t>
      </w:r>
      <w:r w:rsidR="00E6310F">
        <w:t xml:space="preserve"> </w:t>
      </w:r>
      <w:r w:rsidR="00E6310F" w:rsidRPr="00E6310F">
        <w:t>de l’information à ce niveau.</w:t>
      </w:r>
    </w:p>
    <w:p w14:paraId="26D1B8DE" w14:textId="777ECF6D" w:rsidR="00336F68" w:rsidRDefault="00336F68" w:rsidP="003A4FBF">
      <w:pPr>
        <w:pStyle w:val="TTextecourant"/>
      </w:pPr>
      <w:r>
        <w:t xml:space="preserve">L’espace entre les </w:t>
      </w:r>
      <w:r w:rsidR="00F91E61">
        <w:t>deux</w:t>
      </w:r>
      <w:r>
        <w:t xml:space="preserve"> cellules est la synapse. L’information se transmet entre les </w:t>
      </w:r>
      <w:r w:rsidR="00F91E61">
        <w:t>deux</w:t>
      </w:r>
      <w:r>
        <w:t xml:space="preserve"> cellules sous forme chimique.</w:t>
      </w:r>
    </w:p>
    <w:p w14:paraId="69AAF888" w14:textId="358910CA" w:rsidR="00336F68" w:rsidRPr="00274D04" w:rsidRDefault="00336F68" w:rsidP="003A4FBF">
      <w:pPr>
        <w:pStyle w:val="06Questionenonce"/>
      </w:pPr>
      <w:r w:rsidRPr="00274D04">
        <w:t>4.</w:t>
      </w:r>
      <w:r w:rsidR="00CA4930">
        <w:t xml:space="preserve"> </w:t>
      </w:r>
      <w:r w:rsidR="00CA4930" w:rsidRPr="00CA4930">
        <w:t>Citer le neurotransmetteur présent dans les</w:t>
      </w:r>
      <w:r w:rsidR="00CA4930">
        <w:t xml:space="preserve"> </w:t>
      </w:r>
      <w:r w:rsidR="00CA4930" w:rsidRPr="00CA4930">
        <w:t>vésicules présynaptiques.</w:t>
      </w:r>
    </w:p>
    <w:p w14:paraId="5F0D5963" w14:textId="2F4AC25F" w:rsidR="00336F68" w:rsidRDefault="00336F68" w:rsidP="003A4FBF">
      <w:pPr>
        <w:pStyle w:val="TTextecourant"/>
      </w:pPr>
      <w:r>
        <w:t xml:space="preserve">Le </w:t>
      </w:r>
      <w:r w:rsidR="00F91E61">
        <w:t>neurotransmetteur</w:t>
      </w:r>
      <w:r>
        <w:t xml:space="preserve"> impliqué est l’acétylcholine.</w:t>
      </w:r>
    </w:p>
    <w:p w14:paraId="774F575F" w14:textId="5D6656CF" w:rsidR="00336F68" w:rsidRPr="00274D04" w:rsidRDefault="00336F68" w:rsidP="003A4FBF">
      <w:pPr>
        <w:pStyle w:val="05ExerciceTitre"/>
      </w:pPr>
      <w:r w:rsidRPr="00274D04">
        <w:t>Exercice 6</w:t>
      </w:r>
      <w:r w:rsidR="00CA4930">
        <w:t xml:space="preserve"> </w:t>
      </w:r>
      <w:r w:rsidR="00CA4930" w:rsidRPr="00CA4930">
        <w:t>Terminologie et vocabulaire médical</w:t>
      </w:r>
    </w:p>
    <w:p w14:paraId="39D7C475" w14:textId="0763E09B" w:rsidR="00336F68" w:rsidRDefault="00CA4930" w:rsidP="00F91E61">
      <w:pPr>
        <w:pStyle w:val="06Questionenonce"/>
      </w:pPr>
      <w:r>
        <w:t>Grâce à l’étymologie, proposer une définition pour chacun des mots suivants</w:t>
      </w:r>
      <w:r w:rsidR="00BA241A">
        <w:t> </w:t>
      </w:r>
      <w:r>
        <w:t>:</w:t>
      </w:r>
      <w:r w:rsidR="00F91E61">
        <w:t xml:space="preserve"> </w:t>
      </w:r>
      <w:r>
        <w:t>thoracentèse</w:t>
      </w:r>
      <w:r w:rsidR="00BA241A">
        <w:t> </w:t>
      </w:r>
      <w:r>
        <w:t>;</w:t>
      </w:r>
      <w:r w:rsidR="00F91E61">
        <w:t xml:space="preserve"> </w:t>
      </w:r>
      <w:r>
        <w:t>gonalgie</w:t>
      </w:r>
      <w:r w:rsidR="00BA241A">
        <w:t> </w:t>
      </w:r>
      <w:r>
        <w:t>;</w:t>
      </w:r>
      <w:r w:rsidR="00F91E61">
        <w:t xml:space="preserve"> </w:t>
      </w:r>
      <w:r>
        <w:t>tendinite</w:t>
      </w:r>
      <w:r w:rsidR="00BA241A">
        <w:t> </w:t>
      </w:r>
      <w:r>
        <w:t>;</w:t>
      </w:r>
      <w:r w:rsidR="00F91E61">
        <w:t xml:space="preserve"> </w:t>
      </w:r>
      <w:r>
        <w:t>chondrocyte.</w:t>
      </w:r>
    </w:p>
    <w:p w14:paraId="127E4CB4" w14:textId="77777777" w:rsidR="00BA241A" w:rsidRPr="00BA241A" w:rsidRDefault="00BA241A" w:rsidP="00BA241A">
      <w:pPr>
        <w:pStyle w:val="TTextecourant"/>
      </w:pPr>
    </w:p>
    <w:tbl>
      <w:tblPr>
        <w:tblStyle w:val="Grilledutableau"/>
        <w:tblW w:w="0" w:type="auto"/>
        <w:tblLook w:val="04A0" w:firstRow="1" w:lastRow="0" w:firstColumn="1" w:lastColumn="0" w:noHBand="0" w:noVBand="1"/>
      </w:tblPr>
      <w:tblGrid>
        <w:gridCol w:w="1980"/>
        <w:gridCol w:w="7076"/>
      </w:tblGrid>
      <w:tr w:rsidR="00336F68" w14:paraId="04B0B9D9" w14:textId="77777777" w:rsidTr="00311705">
        <w:tc>
          <w:tcPr>
            <w:tcW w:w="1980" w:type="dxa"/>
          </w:tcPr>
          <w:p w14:paraId="25989A8A" w14:textId="514D02F1" w:rsidR="00336F68" w:rsidRDefault="003A4FBF" w:rsidP="003A4FBF">
            <w:pPr>
              <w:pStyle w:val="Tableautetiere"/>
            </w:pPr>
            <w:r>
              <w:t>Thoracentèse</w:t>
            </w:r>
          </w:p>
        </w:tc>
        <w:tc>
          <w:tcPr>
            <w:tcW w:w="7076" w:type="dxa"/>
          </w:tcPr>
          <w:p w14:paraId="6A6D7865" w14:textId="77777777" w:rsidR="00336F68" w:rsidRDefault="00336F68" w:rsidP="003A4FBF">
            <w:pPr>
              <w:pStyle w:val="Tableaucourant"/>
            </w:pPr>
            <w:r>
              <w:t>Prélèvement du liquide (ou de l’air) placé dans l’espace situé entre les côtes et le diaphragme grâce à une seringue (ponction)</w:t>
            </w:r>
          </w:p>
        </w:tc>
      </w:tr>
      <w:tr w:rsidR="00336F68" w14:paraId="1836673D" w14:textId="77777777" w:rsidTr="00311705">
        <w:tc>
          <w:tcPr>
            <w:tcW w:w="1980" w:type="dxa"/>
          </w:tcPr>
          <w:p w14:paraId="0AD676AD" w14:textId="6CF08CF9" w:rsidR="00336F68" w:rsidRDefault="003A4FBF" w:rsidP="003A4FBF">
            <w:pPr>
              <w:pStyle w:val="Tableautetiere"/>
            </w:pPr>
            <w:r>
              <w:t>Gonalgie</w:t>
            </w:r>
          </w:p>
        </w:tc>
        <w:tc>
          <w:tcPr>
            <w:tcW w:w="7076" w:type="dxa"/>
          </w:tcPr>
          <w:p w14:paraId="60939134" w14:textId="77777777" w:rsidR="00336F68" w:rsidRDefault="00336F68" w:rsidP="003A4FBF">
            <w:pPr>
              <w:pStyle w:val="Tableaucourant"/>
            </w:pPr>
            <w:r>
              <w:t>Douleur au niveau du genou</w:t>
            </w:r>
          </w:p>
        </w:tc>
      </w:tr>
      <w:tr w:rsidR="00336F68" w14:paraId="12C5D673" w14:textId="77777777" w:rsidTr="00311705">
        <w:tc>
          <w:tcPr>
            <w:tcW w:w="1980" w:type="dxa"/>
          </w:tcPr>
          <w:p w14:paraId="7A233F7C" w14:textId="08114686" w:rsidR="00336F68" w:rsidRDefault="003A4FBF" w:rsidP="003A4FBF">
            <w:pPr>
              <w:pStyle w:val="Tableautetiere"/>
            </w:pPr>
            <w:r>
              <w:t>Tendinite</w:t>
            </w:r>
          </w:p>
        </w:tc>
        <w:tc>
          <w:tcPr>
            <w:tcW w:w="7076" w:type="dxa"/>
          </w:tcPr>
          <w:p w14:paraId="35477E52" w14:textId="77777777" w:rsidR="00336F68" w:rsidRDefault="00336F68" w:rsidP="003A4FBF">
            <w:pPr>
              <w:pStyle w:val="Tableaucourant"/>
            </w:pPr>
            <w:r>
              <w:t>Inflammation des tendons</w:t>
            </w:r>
          </w:p>
        </w:tc>
      </w:tr>
      <w:tr w:rsidR="00336F68" w14:paraId="21F35FD7" w14:textId="77777777" w:rsidTr="00311705">
        <w:tc>
          <w:tcPr>
            <w:tcW w:w="1980" w:type="dxa"/>
          </w:tcPr>
          <w:p w14:paraId="4AC0B844" w14:textId="22821E5F" w:rsidR="00336F68" w:rsidRDefault="003A4FBF" w:rsidP="003A4FBF">
            <w:pPr>
              <w:pStyle w:val="Tableautetiere"/>
            </w:pPr>
            <w:r>
              <w:t>Chondrocyte</w:t>
            </w:r>
          </w:p>
        </w:tc>
        <w:tc>
          <w:tcPr>
            <w:tcW w:w="7076" w:type="dxa"/>
          </w:tcPr>
          <w:p w14:paraId="5E69F546" w14:textId="77777777" w:rsidR="00336F68" w:rsidRDefault="00336F68" w:rsidP="003A4FBF">
            <w:pPr>
              <w:pStyle w:val="Tableaucourant"/>
            </w:pPr>
            <w:r>
              <w:t>Cellule du cartilage</w:t>
            </w:r>
          </w:p>
        </w:tc>
      </w:tr>
    </w:tbl>
    <w:p w14:paraId="6D980229" w14:textId="196AA3CE" w:rsidR="00297ECE" w:rsidRDefault="00297ECE" w:rsidP="00297ECE">
      <w:pPr>
        <w:pStyle w:val="05MissionTitre"/>
      </w:pPr>
      <w:r w:rsidRPr="00297ECE">
        <w:lastRenderedPageBreak/>
        <w:t>QCM</w:t>
      </w:r>
    </w:p>
    <w:p w14:paraId="19AC66E0" w14:textId="77777777" w:rsidR="00297ECE" w:rsidRPr="00330C38" w:rsidRDefault="00297ECE" w:rsidP="00297ECE">
      <w:pPr>
        <w:pStyle w:val="06Questionenonce"/>
        <w:rPr>
          <w:rFonts w:eastAsiaTheme="minorHAnsi"/>
          <w:lang w:eastAsia="en-US"/>
        </w:rPr>
      </w:pPr>
      <w:r w:rsidRPr="00330C38">
        <w:rPr>
          <w:rFonts w:eastAsiaTheme="minorHAnsi"/>
          <w:lang w:eastAsia="en-US"/>
        </w:rPr>
        <w:t>Indiquer la (ou les) proposition(s) juste(s).</w:t>
      </w:r>
    </w:p>
    <w:p w14:paraId="2E5C4C08" w14:textId="77777777" w:rsidR="00297ECE" w:rsidRDefault="00297ECE" w:rsidP="00297ECE">
      <w:r>
        <w:rPr>
          <w:noProof/>
        </w:rPr>
        <w:drawing>
          <wp:inline distT="0" distB="0" distL="0" distR="0" wp14:anchorId="10B9937E" wp14:editId="3A5C0E75">
            <wp:extent cx="936595" cy="1445558"/>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7716" cy="1447288"/>
                    </a:xfrm>
                    <a:prstGeom prst="rect">
                      <a:avLst/>
                    </a:prstGeom>
                    <a:noFill/>
                    <a:ln>
                      <a:noFill/>
                    </a:ln>
                  </pic:spPr>
                </pic:pic>
              </a:graphicData>
            </a:graphic>
          </wp:inline>
        </w:drawing>
      </w:r>
    </w:p>
    <w:p w14:paraId="25DD8E13" w14:textId="77777777" w:rsidR="00297ECE" w:rsidRDefault="00297ECE" w:rsidP="00297ECE">
      <w:pPr>
        <w:autoSpaceDE w:val="0"/>
        <w:autoSpaceDN w:val="0"/>
        <w:adjustRightInd w:val="0"/>
        <w:rPr>
          <w:rFonts w:ascii="Solitas-ConReg" w:hAnsi="Solitas-ConReg" w:cs="Solitas-ConReg"/>
          <w:color w:val="000094"/>
          <w:sz w:val="23"/>
          <w:szCs w:val="23"/>
        </w:rPr>
      </w:pPr>
      <w:r>
        <w:rPr>
          <w:rFonts w:ascii="HungFont-Regular" w:hAnsi="HungFont-Regular" w:cs="HungFont-Regular"/>
          <w:color w:val="FF6900"/>
          <w:sz w:val="23"/>
          <w:szCs w:val="23"/>
        </w:rPr>
        <w:t xml:space="preserve">1 </w:t>
      </w:r>
      <w:r>
        <w:rPr>
          <w:rFonts w:ascii="Solitas-ConReg" w:hAnsi="Solitas-ConReg" w:cs="Solitas-ConReg"/>
          <w:color w:val="000094"/>
          <w:sz w:val="23"/>
          <w:szCs w:val="23"/>
        </w:rPr>
        <w:t>Le muscle mis en évidence est :</w:t>
      </w:r>
    </w:p>
    <w:p w14:paraId="3FA02719"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a. </w:t>
      </w:r>
      <w:r>
        <w:rPr>
          <w:rFonts w:ascii="Solitas-ConBoo" w:hAnsi="Solitas-ConBoo" w:cs="Solitas-ConBoo"/>
          <w:color w:val="000000"/>
          <w:sz w:val="23"/>
          <w:szCs w:val="23"/>
        </w:rPr>
        <w:t>un muscle lisse</w:t>
      </w:r>
    </w:p>
    <w:p w14:paraId="7E08CCC2"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b. </w:t>
      </w:r>
      <w:r w:rsidRPr="00103545">
        <w:rPr>
          <w:rFonts w:ascii="Solitas-ConBoo" w:hAnsi="Solitas-ConBoo" w:cs="Solitas-ConBoo"/>
          <w:color w:val="000000"/>
          <w:sz w:val="23"/>
          <w:szCs w:val="23"/>
          <w:highlight w:val="yellow"/>
        </w:rPr>
        <w:t>un muscle strié</w:t>
      </w:r>
    </w:p>
    <w:p w14:paraId="32A43726"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c. </w:t>
      </w:r>
      <w:r w:rsidRPr="00103545">
        <w:rPr>
          <w:rFonts w:ascii="Solitas-ConBoo" w:hAnsi="Solitas-ConBoo" w:cs="Solitas-ConBoo"/>
          <w:color w:val="000000"/>
          <w:sz w:val="23"/>
          <w:szCs w:val="23"/>
          <w:highlight w:val="yellow"/>
        </w:rPr>
        <w:t>un muscle squelettique</w:t>
      </w:r>
    </w:p>
    <w:p w14:paraId="60E46C44"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d. </w:t>
      </w:r>
      <w:r>
        <w:rPr>
          <w:rFonts w:ascii="Solitas-ConBoo" w:hAnsi="Solitas-ConBoo" w:cs="Solitas-ConBoo"/>
          <w:color w:val="000000"/>
          <w:sz w:val="23"/>
          <w:szCs w:val="23"/>
        </w:rPr>
        <w:t>le triceps</w:t>
      </w:r>
    </w:p>
    <w:p w14:paraId="361A6723" w14:textId="77777777" w:rsidR="00297ECE" w:rsidRDefault="00297ECE" w:rsidP="00297ECE">
      <w:pPr>
        <w:autoSpaceDE w:val="0"/>
        <w:autoSpaceDN w:val="0"/>
        <w:adjustRightInd w:val="0"/>
        <w:rPr>
          <w:rFonts w:ascii="Solitas-ConReg" w:hAnsi="Solitas-ConReg" w:cs="Solitas-ConReg"/>
          <w:color w:val="000094"/>
          <w:sz w:val="23"/>
          <w:szCs w:val="23"/>
        </w:rPr>
      </w:pPr>
      <w:r>
        <w:rPr>
          <w:rFonts w:ascii="HungFont-Regular" w:hAnsi="HungFont-Regular" w:cs="HungFont-Regular"/>
          <w:color w:val="FF6900"/>
          <w:sz w:val="23"/>
          <w:szCs w:val="23"/>
        </w:rPr>
        <w:t xml:space="preserve">2 </w:t>
      </w:r>
      <w:r>
        <w:rPr>
          <w:rFonts w:ascii="Solitas-ConReg" w:hAnsi="Solitas-ConReg" w:cs="Solitas-ConReg"/>
          <w:color w:val="000094"/>
          <w:sz w:val="23"/>
          <w:szCs w:val="23"/>
        </w:rPr>
        <w:t>Un tendon sert à relier :</w:t>
      </w:r>
    </w:p>
    <w:p w14:paraId="2DF37BEA"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a. </w:t>
      </w:r>
      <w:r>
        <w:rPr>
          <w:rFonts w:ascii="Solitas-ConBoo" w:hAnsi="Solitas-ConBoo" w:cs="Solitas-ConBoo"/>
          <w:color w:val="000000"/>
          <w:sz w:val="23"/>
          <w:szCs w:val="23"/>
        </w:rPr>
        <w:t>deux os</w:t>
      </w:r>
    </w:p>
    <w:p w14:paraId="70E57D72"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b. </w:t>
      </w:r>
      <w:r>
        <w:rPr>
          <w:rFonts w:ascii="Solitas-ConBoo" w:hAnsi="Solitas-ConBoo" w:cs="Solitas-ConBoo"/>
          <w:color w:val="000000"/>
          <w:sz w:val="23"/>
          <w:szCs w:val="23"/>
        </w:rPr>
        <w:t>deux muscles</w:t>
      </w:r>
    </w:p>
    <w:p w14:paraId="2F0A7C85"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c. </w:t>
      </w:r>
      <w:r w:rsidRPr="00151000">
        <w:rPr>
          <w:rFonts w:ascii="Solitas-ConBoo" w:hAnsi="Solitas-ConBoo" w:cs="Solitas-ConBoo"/>
          <w:color w:val="000000"/>
          <w:sz w:val="23"/>
          <w:szCs w:val="23"/>
          <w:highlight w:val="yellow"/>
        </w:rPr>
        <w:t>un muscle et un os</w:t>
      </w:r>
    </w:p>
    <w:p w14:paraId="4057C8C4"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d. </w:t>
      </w:r>
      <w:r>
        <w:rPr>
          <w:rFonts w:ascii="Solitas-ConBoo" w:hAnsi="Solitas-ConBoo" w:cs="Solitas-ConBoo"/>
          <w:color w:val="000000"/>
          <w:sz w:val="23"/>
          <w:szCs w:val="23"/>
        </w:rPr>
        <w:t>un ligament et un os</w:t>
      </w:r>
    </w:p>
    <w:p w14:paraId="02BDE7DD" w14:textId="77777777" w:rsidR="00297ECE" w:rsidRDefault="00297ECE" w:rsidP="00297ECE">
      <w:pPr>
        <w:autoSpaceDE w:val="0"/>
        <w:autoSpaceDN w:val="0"/>
        <w:adjustRightInd w:val="0"/>
        <w:rPr>
          <w:rFonts w:ascii="Solitas-ConReg" w:hAnsi="Solitas-ConReg" w:cs="Solitas-ConReg"/>
          <w:color w:val="000094"/>
          <w:sz w:val="23"/>
          <w:szCs w:val="23"/>
        </w:rPr>
      </w:pPr>
      <w:r>
        <w:rPr>
          <w:rFonts w:ascii="HungFont-Regular" w:hAnsi="HungFont-Regular" w:cs="HungFont-Regular"/>
          <w:color w:val="FF6900"/>
          <w:sz w:val="23"/>
          <w:szCs w:val="23"/>
        </w:rPr>
        <w:t xml:space="preserve">3 </w:t>
      </w:r>
      <w:r>
        <w:rPr>
          <w:rFonts w:ascii="Solitas-ConReg" w:hAnsi="Solitas-ConReg" w:cs="Solitas-ConReg"/>
          <w:color w:val="000094"/>
          <w:sz w:val="23"/>
          <w:szCs w:val="23"/>
        </w:rPr>
        <w:t>Le sarcoplasme est :</w:t>
      </w:r>
    </w:p>
    <w:p w14:paraId="4A74C8E6"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a. </w:t>
      </w:r>
      <w:r>
        <w:rPr>
          <w:rFonts w:ascii="Solitas-ConBoo" w:hAnsi="Solitas-ConBoo" w:cs="Solitas-ConBoo"/>
          <w:color w:val="000000"/>
          <w:sz w:val="23"/>
          <w:szCs w:val="23"/>
        </w:rPr>
        <w:t>un réticulum</w:t>
      </w:r>
    </w:p>
    <w:p w14:paraId="7D4C018F"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b. </w:t>
      </w:r>
      <w:r>
        <w:rPr>
          <w:rFonts w:ascii="Solitas-ConBoo" w:hAnsi="Solitas-ConBoo" w:cs="Solitas-ConBoo"/>
          <w:color w:val="000000"/>
          <w:sz w:val="23"/>
          <w:szCs w:val="23"/>
        </w:rPr>
        <w:t>une membrane</w:t>
      </w:r>
    </w:p>
    <w:p w14:paraId="67E4D245"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c. </w:t>
      </w:r>
      <w:r w:rsidRPr="00151000">
        <w:rPr>
          <w:rFonts w:ascii="Solitas-ConBoo" w:hAnsi="Solitas-ConBoo" w:cs="Solitas-ConBoo"/>
          <w:color w:val="000000"/>
          <w:sz w:val="23"/>
          <w:szCs w:val="23"/>
          <w:highlight w:val="yellow"/>
        </w:rPr>
        <w:t>un cytoplasme</w:t>
      </w:r>
    </w:p>
    <w:p w14:paraId="50637CB4" w14:textId="77777777" w:rsidR="00297ECE" w:rsidRDefault="00297ECE" w:rsidP="00297ECE">
      <w:pPr>
        <w:autoSpaceDE w:val="0"/>
        <w:autoSpaceDN w:val="0"/>
        <w:adjustRightInd w:val="0"/>
        <w:rPr>
          <w:rFonts w:ascii="Solitas-ConReg" w:hAnsi="Solitas-ConReg" w:cs="Solitas-ConReg"/>
          <w:color w:val="000094"/>
          <w:sz w:val="23"/>
          <w:szCs w:val="23"/>
        </w:rPr>
      </w:pPr>
      <w:r>
        <w:rPr>
          <w:rFonts w:ascii="HungFont-Regular" w:hAnsi="HungFont-Regular" w:cs="HungFont-Regular"/>
          <w:color w:val="FF6900"/>
          <w:sz w:val="23"/>
          <w:szCs w:val="23"/>
        </w:rPr>
        <w:t xml:space="preserve">4 </w:t>
      </w:r>
      <w:r>
        <w:rPr>
          <w:rFonts w:ascii="Solitas-ConReg" w:hAnsi="Solitas-ConReg" w:cs="Solitas-ConReg"/>
          <w:color w:val="000094"/>
          <w:sz w:val="23"/>
          <w:szCs w:val="23"/>
        </w:rPr>
        <w:t>Le potentiel d’action :</w:t>
      </w:r>
    </w:p>
    <w:p w14:paraId="13B3E4DA"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a. </w:t>
      </w:r>
      <w:r>
        <w:rPr>
          <w:rFonts w:ascii="Solitas-ConBoo" w:hAnsi="Solitas-ConBoo" w:cs="Solitas-ConBoo"/>
          <w:color w:val="000000"/>
          <w:sz w:val="23"/>
          <w:szCs w:val="23"/>
        </w:rPr>
        <w:t>est dû à la pompe sodium-potassium</w:t>
      </w:r>
    </w:p>
    <w:p w14:paraId="775F4267" w14:textId="11970116"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b. </w:t>
      </w:r>
      <w:r w:rsidRPr="00151000">
        <w:rPr>
          <w:rFonts w:ascii="Solitas-ConBoo" w:hAnsi="Solitas-ConBoo" w:cs="Solitas-ConBoo"/>
          <w:color w:val="000000"/>
          <w:sz w:val="23"/>
          <w:szCs w:val="23"/>
          <w:highlight w:val="yellow"/>
        </w:rPr>
        <w:t>finit par une hyperpolarisation</w:t>
      </w:r>
    </w:p>
    <w:p w14:paraId="1C836700"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c. </w:t>
      </w:r>
      <w:r w:rsidRPr="00151000">
        <w:rPr>
          <w:rFonts w:ascii="Solitas-ConBoo" w:hAnsi="Solitas-ConBoo" w:cs="Solitas-ConBoo"/>
          <w:color w:val="000000"/>
          <w:sz w:val="23"/>
          <w:szCs w:val="23"/>
          <w:highlight w:val="yellow"/>
        </w:rPr>
        <w:t>débute par une dépolarisation</w:t>
      </w:r>
    </w:p>
    <w:p w14:paraId="78132EF5"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d. </w:t>
      </w:r>
      <w:r>
        <w:rPr>
          <w:rFonts w:ascii="Solitas-ConBoo" w:hAnsi="Solitas-ConBoo" w:cs="Solitas-ConBoo"/>
          <w:color w:val="000000"/>
          <w:sz w:val="23"/>
          <w:szCs w:val="23"/>
        </w:rPr>
        <w:t>est une sommation</w:t>
      </w:r>
    </w:p>
    <w:p w14:paraId="12FD638B" w14:textId="77777777" w:rsidR="00297ECE" w:rsidRDefault="00297ECE" w:rsidP="00297ECE">
      <w:pPr>
        <w:autoSpaceDE w:val="0"/>
        <w:autoSpaceDN w:val="0"/>
        <w:adjustRightInd w:val="0"/>
        <w:rPr>
          <w:rFonts w:ascii="Solitas-ConReg" w:hAnsi="Solitas-ConReg" w:cs="Solitas-ConReg"/>
          <w:color w:val="000094"/>
          <w:sz w:val="23"/>
          <w:szCs w:val="23"/>
        </w:rPr>
      </w:pPr>
      <w:r>
        <w:rPr>
          <w:rFonts w:ascii="HungFont-Regular" w:hAnsi="HungFont-Regular" w:cs="HungFont-Regular"/>
          <w:color w:val="FF6900"/>
          <w:sz w:val="23"/>
          <w:szCs w:val="23"/>
        </w:rPr>
        <w:t xml:space="preserve">5 </w:t>
      </w:r>
      <w:r>
        <w:rPr>
          <w:rFonts w:ascii="Solitas-ConReg" w:hAnsi="Solitas-ConReg" w:cs="Solitas-ConReg"/>
          <w:color w:val="000094"/>
          <w:sz w:val="23"/>
          <w:szCs w:val="23"/>
        </w:rPr>
        <w:t xml:space="preserve">La loi du tout ou </w:t>
      </w:r>
      <w:proofErr w:type="gramStart"/>
      <w:r>
        <w:rPr>
          <w:rFonts w:ascii="Solitas-ConReg" w:hAnsi="Solitas-ConReg" w:cs="Solitas-ConReg"/>
          <w:color w:val="000094"/>
          <w:sz w:val="23"/>
          <w:szCs w:val="23"/>
        </w:rPr>
        <w:t>rien s’applique</w:t>
      </w:r>
      <w:proofErr w:type="gramEnd"/>
      <w:r>
        <w:rPr>
          <w:rFonts w:ascii="Solitas-ConReg" w:hAnsi="Solitas-ConReg" w:cs="Solitas-ConReg"/>
          <w:color w:val="000094"/>
          <w:sz w:val="23"/>
          <w:szCs w:val="23"/>
        </w:rPr>
        <w:t> :</w:t>
      </w:r>
    </w:p>
    <w:p w14:paraId="1DE08CC3"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a. </w:t>
      </w:r>
      <w:r w:rsidRPr="00151000">
        <w:rPr>
          <w:rFonts w:ascii="Solitas-ConBoo" w:hAnsi="Solitas-ConBoo" w:cs="Solitas-ConBoo"/>
          <w:color w:val="000000"/>
          <w:sz w:val="23"/>
          <w:szCs w:val="23"/>
          <w:highlight w:val="yellow"/>
        </w:rPr>
        <w:t>au neurone</w:t>
      </w:r>
    </w:p>
    <w:p w14:paraId="4A84D055"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b. </w:t>
      </w:r>
      <w:r w:rsidRPr="00151000">
        <w:rPr>
          <w:rFonts w:ascii="Solitas-ConBoo" w:hAnsi="Solitas-ConBoo" w:cs="Solitas-ConBoo"/>
          <w:color w:val="000000"/>
          <w:sz w:val="23"/>
          <w:szCs w:val="23"/>
        </w:rPr>
        <w:t>au nerf</w:t>
      </w:r>
    </w:p>
    <w:p w14:paraId="64392F42" w14:textId="77777777" w:rsidR="00297ECE" w:rsidRDefault="00297ECE" w:rsidP="00297ECE">
      <w:r>
        <w:rPr>
          <w:rFonts w:ascii="Solitas-ConMed" w:hAnsi="Solitas-ConMed" w:cs="Solitas-ConMed"/>
          <w:color w:val="FF6900"/>
          <w:sz w:val="23"/>
          <w:szCs w:val="23"/>
        </w:rPr>
        <w:t xml:space="preserve">c. </w:t>
      </w:r>
      <w:r>
        <w:rPr>
          <w:rFonts w:ascii="Solitas-ConBoo" w:hAnsi="Solitas-ConBoo" w:cs="Solitas-ConBoo"/>
          <w:color w:val="000000"/>
          <w:sz w:val="23"/>
          <w:szCs w:val="23"/>
        </w:rPr>
        <w:t>à la synapse</w:t>
      </w:r>
    </w:p>
    <w:p w14:paraId="00D6E3C7" w14:textId="77777777" w:rsidR="00297ECE" w:rsidRDefault="00297ECE" w:rsidP="00297ECE">
      <w:r>
        <w:rPr>
          <w:noProof/>
        </w:rPr>
        <w:drawing>
          <wp:inline distT="0" distB="0" distL="0" distR="0" wp14:anchorId="78A3757E" wp14:editId="1BFE7D27">
            <wp:extent cx="1822450" cy="1307809"/>
            <wp:effectExtent l="0" t="0" r="635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4058" cy="1323315"/>
                    </a:xfrm>
                    <a:prstGeom prst="rect">
                      <a:avLst/>
                    </a:prstGeom>
                    <a:noFill/>
                    <a:ln>
                      <a:noFill/>
                    </a:ln>
                  </pic:spPr>
                </pic:pic>
              </a:graphicData>
            </a:graphic>
          </wp:inline>
        </w:drawing>
      </w:r>
    </w:p>
    <w:p w14:paraId="4EECF2E1" w14:textId="77777777" w:rsidR="00297ECE" w:rsidRDefault="00297ECE" w:rsidP="00297ECE">
      <w:pPr>
        <w:autoSpaceDE w:val="0"/>
        <w:autoSpaceDN w:val="0"/>
        <w:adjustRightInd w:val="0"/>
        <w:rPr>
          <w:rFonts w:ascii="Solitas-ConReg" w:hAnsi="Solitas-ConReg" w:cs="Solitas-ConReg"/>
          <w:color w:val="000094"/>
          <w:sz w:val="23"/>
          <w:szCs w:val="23"/>
        </w:rPr>
      </w:pPr>
      <w:r>
        <w:rPr>
          <w:rFonts w:ascii="HungFont-Regular" w:hAnsi="HungFont-Regular" w:cs="HungFont-Regular"/>
          <w:color w:val="FF6900"/>
          <w:sz w:val="23"/>
          <w:szCs w:val="23"/>
        </w:rPr>
        <w:t xml:space="preserve">6 </w:t>
      </w:r>
      <w:r>
        <w:rPr>
          <w:rFonts w:ascii="Solitas-ConReg" w:hAnsi="Solitas-ConReg" w:cs="Solitas-ConReg"/>
          <w:color w:val="000094"/>
          <w:sz w:val="23"/>
          <w:szCs w:val="23"/>
        </w:rPr>
        <w:t>Les bandes larges et foncées dans l’image correspondent à :</w:t>
      </w:r>
    </w:p>
    <w:p w14:paraId="732E744F"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a. </w:t>
      </w:r>
      <w:r>
        <w:rPr>
          <w:rFonts w:ascii="Solitas-ConBoo" w:hAnsi="Solitas-ConBoo" w:cs="Solitas-ConBoo"/>
          <w:color w:val="000000"/>
          <w:sz w:val="23"/>
          <w:szCs w:val="23"/>
        </w:rPr>
        <w:t>la ligne Z</w:t>
      </w:r>
    </w:p>
    <w:p w14:paraId="5830E672"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b. </w:t>
      </w:r>
      <w:r>
        <w:rPr>
          <w:rFonts w:ascii="Solitas-ConBoo" w:hAnsi="Solitas-ConBoo" w:cs="Solitas-ConBoo"/>
          <w:color w:val="000000"/>
          <w:sz w:val="23"/>
          <w:szCs w:val="23"/>
        </w:rPr>
        <w:t>la bande I</w:t>
      </w:r>
    </w:p>
    <w:p w14:paraId="6705850B"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c. </w:t>
      </w:r>
      <w:r w:rsidRPr="00151000">
        <w:rPr>
          <w:rFonts w:ascii="Solitas-ConBoo" w:hAnsi="Solitas-ConBoo" w:cs="Solitas-ConBoo"/>
          <w:color w:val="000000"/>
          <w:sz w:val="23"/>
          <w:szCs w:val="23"/>
          <w:highlight w:val="yellow"/>
        </w:rPr>
        <w:t>la bande A</w:t>
      </w:r>
    </w:p>
    <w:p w14:paraId="59CDEAD5"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d. </w:t>
      </w:r>
      <w:r>
        <w:rPr>
          <w:rFonts w:ascii="Solitas-ConBoo" w:hAnsi="Solitas-ConBoo" w:cs="Solitas-ConBoo"/>
          <w:color w:val="000000"/>
          <w:sz w:val="23"/>
          <w:szCs w:val="23"/>
        </w:rPr>
        <w:t>la bande H</w:t>
      </w:r>
    </w:p>
    <w:p w14:paraId="4BB6E68A" w14:textId="77777777" w:rsidR="00297ECE" w:rsidRDefault="00297ECE" w:rsidP="00297ECE">
      <w:pPr>
        <w:autoSpaceDE w:val="0"/>
        <w:autoSpaceDN w:val="0"/>
        <w:adjustRightInd w:val="0"/>
        <w:rPr>
          <w:rFonts w:ascii="Solitas-ConReg" w:hAnsi="Solitas-ConReg" w:cs="Solitas-ConReg"/>
          <w:color w:val="000094"/>
          <w:sz w:val="23"/>
          <w:szCs w:val="23"/>
        </w:rPr>
      </w:pPr>
      <w:r>
        <w:rPr>
          <w:rFonts w:ascii="HungFont-Regular" w:hAnsi="HungFont-Regular" w:cs="HungFont-Regular"/>
          <w:color w:val="FF6900"/>
          <w:sz w:val="23"/>
          <w:szCs w:val="23"/>
        </w:rPr>
        <w:t xml:space="preserve">7 </w:t>
      </w:r>
      <w:r>
        <w:rPr>
          <w:rFonts w:ascii="Solitas-ConReg" w:hAnsi="Solitas-ConReg" w:cs="Solitas-ConReg"/>
          <w:color w:val="000094"/>
          <w:sz w:val="23"/>
          <w:szCs w:val="23"/>
        </w:rPr>
        <w:t>Un sarcomère :</w:t>
      </w:r>
    </w:p>
    <w:p w14:paraId="42B70AF5"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a. </w:t>
      </w:r>
      <w:r w:rsidRPr="00151000">
        <w:rPr>
          <w:rFonts w:ascii="Solitas-ConBoo" w:hAnsi="Solitas-ConBoo" w:cs="Solitas-ConBoo"/>
          <w:color w:val="000000"/>
          <w:sz w:val="23"/>
          <w:szCs w:val="23"/>
          <w:highlight w:val="yellow"/>
        </w:rPr>
        <w:t>est une unité contractile</w:t>
      </w:r>
    </w:p>
    <w:p w14:paraId="032C3625"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b. </w:t>
      </w:r>
      <w:r>
        <w:rPr>
          <w:rFonts w:ascii="Solitas-ConBoo" w:hAnsi="Solitas-ConBoo" w:cs="Solitas-ConBoo"/>
          <w:color w:val="000000"/>
          <w:sz w:val="23"/>
          <w:szCs w:val="23"/>
        </w:rPr>
        <w:t>est une bande blanche</w:t>
      </w:r>
    </w:p>
    <w:p w14:paraId="5225D473"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lastRenderedPageBreak/>
        <w:t xml:space="preserve">c. </w:t>
      </w:r>
      <w:r w:rsidRPr="00151000">
        <w:rPr>
          <w:rFonts w:ascii="Solitas-ConBoo" w:hAnsi="Solitas-ConBoo" w:cs="Solitas-ConBoo"/>
          <w:color w:val="000000"/>
          <w:sz w:val="23"/>
          <w:szCs w:val="23"/>
          <w:highlight w:val="yellow"/>
        </w:rPr>
        <w:t>change de taille lors de la contraction</w:t>
      </w:r>
    </w:p>
    <w:p w14:paraId="105423AA" w14:textId="77777777" w:rsidR="00297ECE" w:rsidRDefault="00297ECE" w:rsidP="00297ECE">
      <w:pPr>
        <w:autoSpaceDE w:val="0"/>
        <w:autoSpaceDN w:val="0"/>
        <w:adjustRightInd w:val="0"/>
        <w:rPr>
          <w:rFonts w:ascii="Solitas-ConReg" w:hAnsi="Solitas-ConReg" w:cs="Solitas-ConReg"/>
          <w:color w:val="000094"/>
          <w:sz w:val="23"/>
          <w:szCs w:val="23"/>
        </w:rPr>
      </w:pPr>
      <w:r>
        <w:rPr>
          <w:rFonts w:ascii="HungFont-Regular" w:hAnsi="HungFont-Regular" w:cs="HungFont-Regular"/>
          <w:color w:val="FF6900"/>
          <w:sz w:val="23"/>
          <w:szCs w:val="23"/>
        </w:rPr>
        <w:t xml:space="preserve">8 </w:t>
      </w:r>
      <w:r>
        <w:rPr>
          <w:rFonts w:ascii="Solitas-ConReg" w:hAnsi="Solitas-ConReg" w:cs="Solitas-ConReg"/>
          <w:color w:val="000094"/>
          <w:sz w:val="23"/>
          <w:szCs w:val="23"/>
        </w:rPr>
        <w:t>L’actine :</w:t>
      </w:r>
    </w:p>
    <w:p w14:paraId="06E8D9BF" w14:textId="0D140AFA"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a. </w:t>
      </w:r>
      <w:r>
        <w:rPr>
          <w:rFonts w:ascii="Solitas-ConBoo" w:hAnsi="Solitas-ConBoo" w:cs="Solitas-ConBoo"/>
          <w:color w:val="000000"/>
          <w:sz w:val="23"/>
          <w:szCs w:val="23"/>
        </w:rPr>
        <w:t>est un filament épais</w:t>
      </w:r>
    </w:p>
    <w:p w14:paraId="2DF63593"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b. </w:t>
      </w:r>
      <w:r>
        <w:rPr>
          <w:rFonts w:ascii="Solitas-ConBoo" w:hAnsi="Solitas-ConBoo" w:cs="Solitas-ConBoo"/>
          <w:color w:val="000000"/>
          <w:sz w:val="23"/>
          <w:szCs w:val="23"/>
        </w:rPr>
        <w:t>est une myofibrille</w:t>
      </w:r>
    </w:p>
    <w:p w14:paraId="5972234A"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c. </w:t>
      </w:r>
      <w:r w:rsidRPr="00151000">
        <w:rPr>
          <w:rFonts w:ascii="Solitas-ConBoo" w:hAnsi="Solitas-ConBoo" w:cs="Solitas-ConBoo"/>
          <w:color w:val="000000"/>
          <w:sz w:val="23"/>
          <w:szCs w:val="23"/>
          <w:highlight w:val="yellow"/>
        </w:rPr>
        <w:t>est liée à la strie Z</w:t>
      </w:r>
    </w:p>
    <w:p w14:paraId="0AC0B463"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d. </w:t>
      </w:r>
      <w:r w:rsidRPr="00151000">
        <w:rPr>
          <w:rFonts w:ascii="Solitas-ConBoo" w:hAnsi="Solitas-ConBoo" w:cs="Solitas-ConBoo"/>
          <w:color w:val="000000"/>
          <w:sz w:val="23"/>
          <w:szCs w:val="23"/>
          <w:highlight w:val="yellow"/>
        </w:rPr>
        <w:t>est une protéine</w:t>
      </w:r>
    </w:p>
    <w:p w14:paraId="1DD50006" w14:textId="77777777" w:rsidR="00297ECE" w:rsidRDefault="00297ECE" w:rsidP="00297ECE">
      <w:pPr>
        <w:autoSpaceDE w:val="0"/>
        <w:autoSpaceDN w:val="0"/>
        <w:adjustRightInd w:val="0"/>
        <w:rPr>
          <w:rFonts w:ascii="Solitas-ConReg" w:hAnsi="Solitas-ConReg" w:cs="Solitas-ConReg"/>
          <w:color w:val="000094"/>
          <w:sz w:val="23"/>
          <w:szCs w:val="23"/>
        </w:rPr>
      </w:pPr>
      <w:r>
        <w:rPr>
          <w:rFonts w:ascii="HungFont-Regular" w:hAnsi="HungFont-Regular" w:cs="HungFont-Regular"/>
          <w:color w:val="FF6900"/>
          <w:sz w:val="23"/>
          <w:szCs w:val="23"/>
        </w:rPr>
        <w:t xml:space="preserve">9 </w:t>
      </w:r>
      <w:r>
        <w:rPr>
          <w:rFonts w:ascii="Solitas-ConReg" w:hAnsi="Solitas-ConReg" w:cs="Solitas-ConReg"/>
          <w:color w:val="000094"/>
          <w:sz w:val="23"/>
          <w:szCs w:val="23"/>
        </w:rPr>
        <w:t>L’acétylcholine :</w:t>
      </w:r>
    </w:p>
    <w:p w14:paraId="0F6EB9A7"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a. </w:t>
      </w:r>
      <w:r w:rsidRPr="00151000">
        <w:rPr>
          <w:rFonts w:ascii="Solitas-ConBoo" w:hAnsi="Solitas-ConBoo" w:cs="Solitas-ConBoo"/>
          <w:color w:val="000000"/>
          <w:sz w:val="23"/>
          <w:szCs w:val="23"/>
          <w:highlight w:val="yellow"/>
        </w:rPr>
        <w:t>est un neurotransmetteur</w:t>
      </w:r>
    </w:p>
    <w:p w14:paraId="25D4FC7C"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b. </w:t>
      </w:r>
      <w:r>
        <w:rPr>
          <w:rFonts w:ascii="Solitas-ConBoo" w:hAnsi="Solitas-ConBoo" w:cs="Solitas-ConBoo"/>
          <w:color w:val="000000"/>
          <w:sz w:val="23"/>
          <w:szCs w:val="23"/>
        </w:rPr>
        <w:t>est sécrétée par les myocytes</w:t>
      </w:r>
    </w:p>
    <w:p w14:paraId="76E6D917"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c. </w:t>
      </w:r>
      <w:r>
        <w:rPr>
          <w:rFonts w:ascii="Solitas-ConBoo" w:hAnsi="Solitas-ConBoo" w:cs="Solitas-ConBoo"/>
          <w:color w:val="000000"/>
          <w:sz w:val="23"/>
          <w:szCs w:val="23"/>
        </w:rPr>
        <w:t>se fixe sur des récepteurs présynaptiques</w:t>
      </w:r>
    </w:p>
    <w:p w14:paraId="11234277" w14:textId="77777777" w:rsidR="00297ECE" w:rsidRDefault="00297ECE" w:rsidP="00297EC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d. </w:t>
      </w:r>
      <w:r w:rsidRPr="00151000">
        <w:rPr>
          <w:rFonts w:ascii="Solitas-ConBoo" w:hAnsi="Solitas-ConBoo" w:cs="Solitas-ConBoo"/>
          <w:color w:val="000000"/>
          <w:sz w:val="23"/>
          <w:szCs w:val="23"/>
          <w:highlight w:val="yellow"/>
        </w:rPr>
        <w:t>est une molécule</w:t>
      </w:r>
    </w:p>
    <w:sectPr w:rsidR="00297ECE" w:rsidSect="00F87FA5">
      <w:footerReference w:type="even" r:id="rId12"/>
      <w:footerReference w:type="default" r:id="rId13"/>
      <w:pgSz w:w="11907" w:h="16839" w:code="9"/>
      <w:pgMar w:top="1417" w:right="1417" w:bottom="1417" w:left="1417" w:header="0" w:footer="425"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89581" w14:textId="77777777" w:rsidR="00D57AEF" w:rsidRDefault="00D57AEF" w:rsidP="004016EA">
      <w:r>
        <w:separator/>
      </w:r>
    </w:p>
  </w:endnote>
  <w:endnote w:type="continuationSeparator" w:id="0">
    <w:p w14:paraId="5A2A7E10" w14:textId="77777777" w:rsidR="00D57AEF" w:rsidRDefault="00D57AEF" w:rsidP="00401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ide Pedago Times">
    <w:altName w:val="Calibri"/>
    <w:panose1 w:val="00000000000000000000"/>
    <w:charset w:val="00"/>
    <w:family w:val="modern"/>
    <w:notTrueType/>
    <w:pitch w:val="variable"/>
    <w:sig w:usb0="800000AF" w:usb1="1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GuidePedagoTimes">
    <w:altName w:val="Cambria"/>
    <w:panose1 w:val="00000000000000000000"/>
    <w:charset w:val="4D"/>
    <w:family w:val="auto"/>
    <w:notTrueType/>
    <w:pitch w:val="default"/>
    <w:sig w:usb0="00000003" w:usb1="00000000" w:usb2="00000000" w:usb3="00000000" w:csb0="00000001" w:csb1="00000000"/>
  </w:font>
  <w:font w:name="Solitas-NorReg">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GuidePedagoArial">
    <w:altName w:val="Calibri"/>
    <w:panose1 w:val="00000000000000000000"/>
    <w:charset w:val="4D"/>
    <w:family w:val="auto"/>
    <w:notTrueType/>
    <w:pitch w:val="default"/>
    <w:sig w:usb0="00000003" w:usb1="00000000" w:usb2="00000000" w:usb3="00000000" w:csb0="00000001" w:csb1="00000000"/>
  </w:font>
  <w:font w:name="GuidePedagoNCond">
    <w:altName w:val="Calibri"/>
    <w:panose1 w:val="00000000000000000000"/>
    <w:charset w:val="4D"/>
    <w:family w:val="auto"/>
    <w:notTrueType/>
    <w:pitch w:val="default"/>
    <w:sig w:usb0="00000003" w:usb1="00000000" w:usb2="00000000" w:usb3="00000000" w:csb0="00000001" w:csb1="00000000"/>
  </w:font>
  <w:font w:name="GuidePedagoTimes-Bold">
    <w:altName w:val="Calibri"/>
    <w:panose1 w:val="00000000000000000000"/>
    <w:charset w:val="4D"/>
    <w:family w:val="auto"/>
    <w:notTrueType/>
    <w:pitch w:val="default"/>
    <w:sig w:usb0="00000003" w:usb1="00000000" w:usb2="00000000" w:usb3="00000000" w:csb0="00000001" w:csb1="00000000"/>
  </w:font>
  <w:font w:name="GuidePedagoNCond-Italic">
    <w:altName w:val="Calibri"/>
    <w:panose1 w:val="00000000000000000000"/>
    <w:charset w:val="4D"/>
    <w:family w:val="auto"/>
    <w:notTrueType/>
    <w:pitch w:val="default"/>
    <w:sig w:usb0="00000003" w:usb1="00000000" w:usb2="00000000" w:usb3="00000000" w:csb0="00000001" w:csb1="00000000"/>
  </w:font>
  <w:font w:name="GuidePedagoNCond-Bold">
    <w:altName w:val="Calibri"/>
    <w:panose1 w:val="00000000000000000000"/>
    <w:charset w:val="4D"/>
    <w:family w:val="auto"/>
    <w:notTrueType/>
    <w:pitch w:val="default"/>
    <w:sig w:usb0="00000003" w:usb1="00000000" w:usb2="00000000" w:usb3="00000000" w:csb0="00000001" w:csb1="00000000"/>
  </w:font>
  <w:font w:name="Guide Pedago NCond">
    <w:altName w:val="Arial"/>
    <w:panose1 w:val="00000000000000000000"/>
    <w:charset w:val="00"/>
    <w:family w:val="swiss"/>
    <w:notTrueType/>
    <w:pitch w:val="variable"/>
    <w:sig w:usb0="800000AF" w:usb1="4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Guide Pedago Arial">
    <w:altName w:val="Arial"/>
    <w:panose1 w:val="00000000000000000000"/>
    <w:charset w:val="00"/>
    <w:family w:val="swiss"/>
    <w:notTrueType/>
    <w:pitch w:val="variable"/>
    <w:sig w:usb0="00000001" w:usb1="4000204A" w:usb2="00000000" w:usb3="00000000" w:csb0="00000011" w:csb1="00000000"/>
  </w:font>
  <w:font w:name="HungFont-Regular">
    <w:altName w:val="Calibri"/>
    <w:panose1 w:val="00000000000000000000"/>
    <w:charset w:val="00"/>
    <w:family w:val="swiss"/>
    <w:notTrueType/>
    <w:pitch w:val="default"/>
    <w:sig w:usb0="00000003" w:usb1="00000000" w:usb2="00000000" w:usb3="00000000" w:csb0="00000001" w:csb1="00000000"/>
  </w:font>
  <w:font w:name="Solitas-ConReg">
    <w:altName w:val="Calibri"/>
    <w:panose1 w:val="00000000000000000000"/>
    <w:charset w:val="00"/>
    <w:family w:val="swiss"/>
    <w:notTrueType/>
    <w:pitch w:val="default"/>
    <w:sig w:usb0="00000003" w:usb1="00000000" w:usb2="00000000" w:usb3="00000000" w:csb0="00000001" w:csb1="00000000"/>
  </w:font>
  <w:font w:name="Solitas-ConMed">
    <w:altName w:val="Calibri"/>
    <w:panose1 w:val="00000000000000000000"/>
    <w:charset w:val="00"/>
    <w:family w:val="swiss"/>
    <w:notTrueType/>
    <w:pitch w:val="default"/>
    <w:sig w:usb0="00000003" w:usb1="00000000" w:usb2="00000000" w:usb3="00000000" w:csb0="00000001" w:csb1="00000000"/>
  </w:font>
  <w:font w:name="Solitas-ConBoo">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34B50" w14:textId="003FE80D" w:rsidR="004016EA" w:rsidRPr="004016EA" w:rsidRDefault="006C0120" w:rsidP="007C4DF0">
    <w:pPr>
      <w:pStyle w:val="Pieddepagegauche"/>
      <w:tabs>
        <w:tab w:val="clear" w:pos="7340"/>
        <w:tab w:val="right" w:pos="10206"/>
      </w:tabs>
      <w:rPr>
        <w:w w:val="100"/>
      </w:rPr>
    </w:pPr>
    <w:r>
      <w:rPr>
        <w:rStyle w:val="Folio"/>
        <w:b/>
        <w:bCs/>
      </w:rPr>
      <w:fldChar w:fldCharType="begin"/>
    </w:r>
    <w:r w:rsidR="004016EA">
      <w:rPr>
        <w:rStyle w:val="Folio"/>
        <w:b/>
        <w:bCs/>
      </w:rPr>
      <w:instrText xml:space="preserve"> PAGE </w:instrText>
    </w:r>
    <w:r>
      <w:rPr>
        <w:rStyle w:val="Folio"/>
        <w:b/>
        <w:bCs/>
      </w:rPr>
      <w:fldChar w:fldCharType="separate"/>
    </w:r>
    <w:r w:rsidR="00F053EF">
      <w:rPr>
        <w:rStyle w:val="Folio"/>
        <w:b/>
        <w:bCs/>
        <w:noProof/>
      </w:rPr>
      <w:t>6</w:t>
    </w:r>
    <w:r>
      <w:rPr>
        <w:rStyle w:val="Folio"/>
        <w:b/>
        <w:bCs/>
      </w:rPr>
      <w:fldChar w:fldCharType="end"/>
    </w:r>
    <w:r w:rsidR="004016EA">
      <w:rPr>
        <w:rStyle w:val="Folio"/>
        <w:b/>
        <w:bCs/>
      </w:rPr>
      <w:t xml:space="preserve"> </w:t>
    </w:r>
    <w:r w:rsidR="004016EA">
      <w:rPr>
        <w:w w:val="100"/>
      </w:rPr>
      <w:tab/>
    </w:r>
    <w:r w:rsidR="00EA7FFC">
      <w:rPr>
        <w:w w:val="100"/>
      </w:rPr>
      <w:t xml:space="preserve">Partie </w:t>
    </w:r>
    <w:r w:rsidR="003A4FBF">
      <w:rPr>
        <w:w w:val="100"/>
      </w:rPr>
      <w:t>2</w:t>
    </w:r>
    <w:r w:rsidR="00A75E05">
      <w:rPr>
        <w:w w:val="100"/>
      </w:rPr>
      <w:t xml:space="preserve"> </w:t>
    </w:r>
    <w:r w:rsidR="003A4FBF">
      <w:rPr>
        <w:w w:val="100"/>
      </w:rPr>
      <w:t>Appareil locomoteur et motricité</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27A8E" w14:textId="29B056AF" w:rsidR="004016EA" w:rsidRDefault="004016EA" w:rsidP="00C20988">
    <w:pPr>
      <w:pStyle w:val="Pieddepagedroite"/>
    </w:pPr>
    <w:r>
      <w:rPr>
        <w:rStyle w:val="Bold"/>
      </w:rPr>
      <w:t>Chapitre </w:t>
    </w:r>
    <w:r w:rsidR="003A4FBF">
      <w:rPr>
        <w:rStyle w:val="Bold"/>
      </w:rPr>
      <w:t>4</w:t>
    </w:r>
    <w:r>
      <w:t xml:space="preserve"> </w:t>
    </w:r>
    <w:r w:rsidR="007C4DF0">
      <w:t>–</w:t>
    </w:r>
    <w:r>
      <w:t xml:space="preserve"> </w:t>
    </w:r>
    <w:r w:rsidR="003A4FBF">
      <w:rPr>
        <w:rFonts w:ascii="Arial" w:hAnsi="Arial" w:cs="Arial"/>
      </w:rPr>
      <w:t>Influx nerveux et contraction musculaire</w:t>
    </w:r>
    <w:r>
      <w:tab/>
    </w:r>
    <w:r w:rsidR="006C0120">
      <w:rPr>
        <w:rStyle w:val="Folio"/>
      </w:rPr>
      <w:fldChar w:fldCharType="begin"/>
    </w:r>
    <w:r>
      <w:rPr>
        <w:rStyle w:val="Folio"/>
      </w:rPr>
      <w:instrText xml:space="preserve"> PAGE </w:instrText>
    </w:r>
    <w:r w:rsidR="006C0120">
      <w:rPr>
        <w:rStyle w:val="Folio"/>
      </w:rPr>
      <w:fldChar w:fldCharType="separate"/>
    </w:r>
    <w:r w:rsidR="00F053EF">
      <w:rPr>
        <w:rStyle w:val="Folio"/>
        <w:noProof/>
      </w:rPr>
      <w:t>5</w:t>
    </w:r>
    <w:r w:rsidR="006C0120">
      <w:rPr>
        <w:rStyle w:val="Folio"/>
      </w:rPr>
      <w:fldChar w:fldCharType="end"/>
    </w:r>
    <w:r>
      <w:rPr>
        <w:rStyle w:val="Foli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06E44" w14:textId="77777777" w:rsidR="00D57AEF" w:rsidRDefault="00D57AEF" w:rsidP="004016EA">
      <w:r>
        <w:separator/>
      </w:r>
    </w:p>
  </w:footnote>
  <w:footnote w:type="continuationSeparator" w:id="0">
    <w:p w14:paraId="1FED26B0" w14:textId="77777777" w:rsidR="00D57AEF" w:rsidRDefault="00D57AEF" w:rsidP="004016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60B9"/>
    <w:multiLevelType w:val="hybridMultilevel"/>
    <w:tmpl w:val="A546EE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8654E9"/>
    <w:multiLevelType w:val="hybridMultilevel"/>
    <w:tmpl w:val="8D28C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E25F6C"/>
    <w:multiLevelType w:val="hybridMultilevel"/>
    <w:tmpl w:val="C3C01886"/>
    <w:lvl w:ilvl="0" w:tplc="72882C5A">
      <w:start w:val="1"/>
      <w:numFmt w:val="bullet"/>
      <w:pStyle w:val="Tableaulistepuce"/>
      <w:lvlText w:val=""/>
      <w:lvlJc w:val="left"/>
      <w:pPr>
        <w:tabs>
          <w:tab w:val="num" w:pos="57"/>
        </w:tabs>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2F58CA"/>
    <w:multiLevelType w:val="hybridMultilevel"/>
    <w:tmpl w:val="1FDEC970"/>
    <w:lvl w:ilvl="0" w:tplc="19787DCA">
      <w:start w:val="1"/>
      <w:numFmt w:val="bullet"/>
      <w:pStyle w:val="Icono"/>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AE3095"/>
    <w:multiLevelType w:val="hybridMultilevel"/>
    <w:tmpl w:val="835037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09732F8"/>
    <w:multiLevelType w:val="hybridMultilevel"/>
    <w:tmpl w:val="1BD2BBAC"/>
    <w:lvl w:ilvl="0" w:tplc="BFA00F16">
      <w:start w:val="1"/>
      <w:numFmt w:val="bullet"/>
      <w:pStyle w:val="Tableaulistetiret"/>
      <w:lvlText w:val="-"/>
      <w:lvlJc w:val="left"/>
      <w:pPr>
        <w:tabs>
          <w:tab w:val="num" w:pos="113"/>
        </w:tabs>
      </w:pPr>
      <w:rPr>
        <w:rFonts w:ascii="Courier New" w:hAnsi="Courier New" w:hint="default"/>
        <w:b w:val="0"/>
        <w:i w:val="0"/>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3823D9"/>
    <w:multiLevelType w:val="hybridMultilevel"/>
    <w:tmpl w:val="7C2E6EA6"/>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7" w15:restartNumberingAfterBreak="0">
    <w:nsid w:val="14BD3AF0"/>
    <w:multiLevelType w:val="hybridMultilevel"/>
    <w:tmpl w:val="A8DEDA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6C23B5B"/>
    <w:multiLevelType w:val="hybridMultilevel"/>
    <w:tmpl w:val="9D3EFC7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F853CB"/>
    <w:multiLevelType w:val="hybridMultilevel"/>
    <w:tmpl w:val="97A2BD3A"/>
    <w:lvl w:ilvl="0" w:tplc="54DE19F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8A765E1"/>
    <w:multiLevelType w:val="multilevel"/>
    <w:tmpl w:val="17F694A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58637B"/>
    <w:multiLevelType w:val="hybridMultilevel"/>
    <w:tmpl w:val="561E31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D57A45"/>
    <w:multiLevelType w:val="hybridMultilevel"/>
    <w:tmpl w:val="0FBCD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C505A2C"/>
    <w:multiLevelType w:val="hybridMultilevel"/>
    <w:tmpl w:val="3F02ABC4"/>
    <w:lvl w:ilvl="0" w:tplc="B9CE9376">
      <w:start w:val="1"/>
      <w:numFmt w:val="bullet"/>
      <w:lvlText w:val=""/>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1D1D1FBF"/>
    <w:multiLevelType w:val="hybridMultilevel"/>
    <w:tmpl w:val="46F46232"/>
    <w:lvl w:ilvl="0" w:tplc="2B1A10A0">
      <w:start w:val="1"/>
      <w:numFmt w:val="bullet"/>
      <w:pStyle w:val="TEnumpoint"/>
      <w:lvlText w:val="·"/>
      <w:lvlJc w:val="left"/>
      <w:pPr>
        <w:tabs>
          <w:tab w:val="num" w:pos="170"/>
        </w:tabs>
      </w:pPr>
      <w:rPr>
        <w:rFonts w:ascii="Guide Pedago Times" w:hAnsi="Guide Pedago Time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712BC2"/>
    <w:multiLevelType w:val="hybridMultilevel"/>
    <w:tmpl w:val="9F68E1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04A69E8"/>
    <w:multiLevelType w:val="hybridMultilevel"/>
    <w:tmpl w:val="0F545B1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39EC8B10">
      <w:numFmt w:val="bullet"/>
      <w:lvlText w:val="-"/>
      <w:lvlJc w:val="left"/>
      <w:pPr>
        <w:ind w:left="2880" w:hanging="360"/>
      </w:pPr>
      <w:rPr>
        <w:rFonts w:ascii="Calibri" w:eastAsia="Calibri" w:hAnsi="Calibri" w:cs="Calibri"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2C3745"/>
    <w:multiLevelType w:val="hybridMultilevel"/>
    <w:tmpl w:val="F8AC7CA0"/>
    <w:lvl w:ilvl="0" w:tplc="9222B06E">
      <w:start w:val="1"/>
      <w:numFmt w:val="bullet"/>
      <w:pStyle w:val="Rponseincorrecte"/>
      <w:lvlText w:val=""/>
      <w:lvlJc w:val="left"/>
      <w:pPr>
        <w:ind w:left="71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630436E"/>
    <w:multiLevelType w:val="hybridMultilevel"/>
    <w:tmpl w:val="0FD837F0"/>
    <w:lvl w:ilvl="0" w:tplc="1D8E42F4">
      <w:numFmt w:val="bullet"/>
      <w:lvlText w:val="-"/>
      <w:lvlJc w:val="left"/>
      <w:pPr>
        <w:ind w:left="720" w:hanging="360"/>
      </w:pPr>
      <w:rPr>
        <w:rFonts w:ascii="GuidePedagoTimes" w:eastAsia="Times New Roman" w:hAnsi="GuidePedagoTimes" w:cs="GuidePedago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7785785"/>
    <w:multiLevelType w:val="multilevel"/>
    <w:tmpl w:val="210406F6"/>
    <w:lvl w:ilvl="0">
      <w:start w:val="1"/>
      <w:numFmt w:val="bullet"/>
      <w:lvlText w:val="-"/>
      <w:lvlJc w:val="left"/>
      <w:pPr>
        <w:tabs>
          <w:tab w:val="num" w:pos="170"/>
        </w:tabs>
        <w:ind w:left="170" w:hanging="170"/>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08032C"/>
    <w:multiLevelType w:val="hybridMultilevel"/>
    <w:tmpl w:val="20944EEA"/>
    <w:lvl w:ilvl="0" w:tplc="C054CC5A">
      <w:start w:val="2"/>
      <w:numFmt w:val="decimal"/>
      <w:lvlText w:val="%1"/>
      <w:lvlJc w:val="left"/>
      <w:pPr>
        <w:ind w:left="720" w:hanging="360"/>
      </w:pPr>
      <w:rPr>
        <w:rFonts w:ascii="Times New Roman" w:eastAsia="Calibri" w:hAnsi="Times New Roman" w:hint="default"/>
        <w:b/>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B661A11"/>
    <w:multiLevelType w:val="hybridMultilevel"/>
    <w:tmpl w:val="42EEF4C6"/>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0850DD6"/>
    <w:multiLevelType w:val="hybridMultilevel"/>
    <w:tmpl w:val="00CCDABC"/>
    <w:lvl w:ilvl="0" w:tplc="E040AF80">
      <w:start w:val="1"/>
      <w:numFmt w:val="bullet"/>
      <w:pStyle w:val="Rponsecorrecte"/>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3" w15:restartNumberingAfterBreak="0">
    <w:nsid w:val="44262800"/>
    <w:multiLevelType w:val="multilevel"/>
    <w:tmpl w:val="3F3C4ED0"/>
    <w:lvl w:ilvl="0">
      <w:start w:val="1"/>
      <w:numFmt w:val="bullet"/>
      <w:lvlText w:val="-"/>
      <w:lvlJc w:val="left"/>
      <w:pPr>
        <w:tabs>
          <w:tab w:val="num" w:pos="113"/>
        </w:tabs>
        <w:ind w:left="113"/>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204C3F"/>
    <w:multiLevelType w:val="hybridMultilevel"/>
    <w:tmpl w:val="ABF6A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7ED1AE9"/>
    <w:multiLevelType w:val="multilevel"/>
    <w:tmpl w:val="292E2590"/>
    <w:lvl w:ilvl="0">
      <w:start w:val="1"/>
      <w:numFmt w:val="bullet"/>
      <w:lvlText w:val="-"/>
      <w:lvlJc w:val="left"/>
      <w:pPr>
        <w:tabs>
          <w:tab w:val="num" w:pos="113"/>
        </w:tabs>
        <w:ind w:left="227"/>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E428AD"/>
    <w:multiLevelType w:val="hybridMultilevel"/>
    <w:tmpl w:val="83586B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A7D5011"/>
    <w:multiLevelType w:val="hybridMultilevel"/>
    <w:tmpl w:val="2F60BF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C4F3BFD"/>
    <w:multiLevelType w:val="hybridMultilevel"/>
    <w:tmpl w:val="1D2C7854"/>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D0B68A4"/>
    <w:multiLevelType w:val="hybridMultilevel"/>
    <w:tmpl w:val="3BB29C6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1F578D2"/>
    <w:multiLevelType w:val="hybridMultilevel"/>
    <w:tmpl w:val="DE32B54C"/>
    <w:lvl w:ilvl="0" w:tplc="E22C554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4AB6244"/>
    <w:multiLevelType w:val="hybridMultilevel"/>
    <w:tmpl w:val="6FF6A60C"/>
    <w:lvl w:ilvl="0" w:tplc="5E7088D2">
      <w:numFmt w:val="bullet"/>
      <w:lvlText w:val="#"/>
      <w:lvlJc w:val="left"/>
      <w:pPr>
        <w:ind w:left="720" w:hanging="360"/>
      </w:pPr>
      <w:rPr>
        <w:rFonts w:ascii="GuidePedagoTimes" w:eastAsia="Times New Roman" w:hAnsi="GuidePedagoTimes" w:cs="GuidePedago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72E3DD3"/>
    <w:multiLevelType w:val="multilevel"/>
    <w:tmpl w:val="911ED404"/>
    <w:lvl w:ilvl="0">
      <w:start w:val="1"/>
      <w:numFmt w:val="bullet"/>
      <w:lvlText w:val="-"/>
      <w:lvlJc w:val="left"/>
      <w:pPr>
        <w:tabs>
          <w:tab w:val="num" w:pos="113"/>
        </w:tabs>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96689E"/>
    <w:multiLevelType w:val="hybridMultilevel"/>
    <w:tmpl w:val="75B645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7C11A58"/>
    <w:multiLevelType w:val="hybridMultilevel"/>
    <w:tmpl w:val="B6182A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7D70143"/>
    <w:multiLevelType w:val="hybridMultilevel"/>
    <w:tmpl w:val="4E601BC2"/>
    <w:lvl w:ilvl="0" w:tplc="8FB0FBBA">
      <w:start w:val="1"/>
      <w:numFmt w:val="bullet"/>
      <w:pStyle w:val="TEnumpuce"/>
      <w:lvlText w:val=""/>
      <w:lvlJc w:val="left"/>
      <w:pPr>
        <w:tabs>
          <w:tab w:val="num" w:pos="170"/>
        </w:tabs>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AE6309"/>
    <w:multiLevelType w:val="hybridMultilevel"/>
    <w:tmpl w:val="1B3C1A68"/>
    <w:lvl w:ilvl="0" w:tplc="D8B2D050">
      <w:start w:val="1"/>
      <w:numFmt w:val="bullet"/>
      <w:lvlText w:val=""/>
      <w:lvlJc w:val="left"/>
      <w:pPr>
        <w:ind w:left="720" w:hanging="360"/>
      </w:pPr>
      <w:rPr>
        <w:rFonts w:ascii="Wingdings" w:eastAsia="Times New Roman" w:hAnsi="Wingdings" w:cs="Solitas-NorRe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E2B2D18"/>
    <w:multiLevelType w:val="multilevel"/>
    <w:tmpl w:val="7DD60C5E"/>
    <w:lvl w:ilvl="0">
      <w:start w:val="1"/>
      <w:numFmt w:val="bullet"/>
      <w:lvlText w:val="-"/>
      <w:lvlJc w:val="left"/>
      <w:pPr>
        <w:tabs>
          <w:tab w:val="num" w:pos="227"/>
        </w:tabs>
        <w:ind w:left="227" w:hanging="227"/>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CE7F8F"/>
    <w:multiLevelType w:val="hybridMultilevel"/>
    <w:tmpl w:val="CB1816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3D21D68"/>
    <w:multiLevelType w:val="hybridMultilevel"/>
    <w:tmpl w:val="8722AAE2"/>
    <w:lvl w:ilvl="0" w:tplc="5B0AF126">
      <w:start w:val="1"/>
      <w:numFmt w:val="bullet"/>
      <w:pStyle w:val="09Commentaireliste"/>
      <w:lvlText w:val="-"/>
      <w:lvlJc w:val="left"/>
      <w:pPr>
        <w:tabs>
          <w:tab w:val="num" w:pos="113"/>
        </w:tabs>
      </w:pPr>
      <w:rPr>
        <w:rFonts w:ascii="Courier New" w:hAnsi="Courier New" w:hint="default"/>
        <w:b w:val="0"/>
        <w:i w:val="0"/>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DD3EA4"/>
    <w:multiLevelType w:val="hybridMultilevel"/>
    <w:tmpl w:val="911ED404"/>
    <w:lvl w:ilvl="0" w:tplc="A9FC94E8">
      <w:start w:val="1"/>
      <w:numFmt w:val="bullet"/>
      <w:pStyle w:val="TEnumtiret"/>
      <w:lvlText w:val="-"/>
      <w:lvlJc w:val="left"/>
      <w:pPr>
        <w:tabs>
          <w:tab w:val="num" w:pos="113"/>
        </w:tabs>
      </w:pPr>
      <w:rPr>
        <w:rFonts w:ascii="Courier New" w:hAnsi="Courier New" w:hint="default"/>
        <w:b w:val="0"/>
        <w:i w:val="0"/>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0"/>
  </w:num>
  <w:num w:numId="3">
    <w:abstractNumId w:val="5"/>
  </w:num>
  <w:num w:numId="4">
    <w:abstractNumId w:val="23"/>
  </w:num>
  <w:num w:numId="5">
    <w:abstractNumId w:val="25"/>
  </w:num>
  <w:num w:numId="6">
    <w:abstractNumId w:val="37"/>
  </w:num>
  <w:num w:numId="7">
    <w:abstractNumId w:val="19"/>
  </w:num>
  <w:num w:numId="8">
    <w:abstractNumId w:val="39"/>
  </w:num>
  <w:num w:numId="9">
    <w:abstractNumId w:val="35"/>
  </w:num>
  <w:num w:numId="10">
    <w:abstractNumId w:val="40"/>
  </w:num>
  <w:num w:numId="11">
    <w:abstractNumId w:val="14"/>
  </w:num>
  <w:num w:numId="12">
    <w:abstractNumId w:val="32"/>
  </w:num>
  <w:num w:numId="13">
    <w:abstractNumId w:val="30"/>
  </w:num>
  <w:num w:numId="14">
    <w:abstractNumId w:val="28"/>
  </w:num>
  <w:num w:numId="15">
    <w:abstractNumId w:val="21"/>
  </w:num>
  <w:num w:numId="16">
    <w:abstractNumId w:val="24"/>
  </w:num>
  <w:num w:numId="17">
    <w:abstractNumId w:val="12"/>
  </w:num>
  <w:num w:numId="18">
    <w:abstractNumId w:val="34"/>
  </w:num>
  <w:num w:numId="19">
    <w:abstractNumId w:val="15"/>
  </w:num>
  <w:num w:numId="20">
    <w:abstractNumId w:val="1"/>
  </w:num>
  <w:num w:numId="21">
    <w:abstractNumId w:val="6"/>
  </w:num>
  <w:num w:numId="22">
    <w:abstractNumId w:val="16"/>
  </w:num>
  <w:num w:numId="23">
    <w:abstractNumId w:val="20"/>
  </w:num>
  <w:num w:numId="24">
    <w:abstractNumId w:val="29"/>
  </w:num>
  <w:num w:numId="25">
    <w:abstractNumId w:val="27"/>
  </w:num>
  <w:num w:numId="26">
    <w:abstractNumId w:val="0"/>
  </w:num>
  <w:num w:numId="27">
    <w:abstractNumId w:val="13"/>
  </w:num>
  <w:num w:numId="28">
    <w:abstractNumId w:val="33"/>
  </w:num>
  <w:num w:numId="29">
    <w:abstractNumId w:val="17"/>
  </w:num>
  <w:num w:numId="30">
    <w:abstractNumId w:val="3"/>
  </w:num>
  <w:num w:numId="31">
    <w:abstractNumId w:val="22"/>
  </w:num>
  <w:num w:numId="32">
    <w:abstractNumId w:val="7"/>
  </w:num>
  <w:num w:numId="33">
    <w:abstractNumId w:val="31"/>
  </w:num>
  <w:num w:numId="34">
    <w:abstractNumId w:val="9"/>
  </w:num>
  <w:num w:numId="35">
    <w:abstractNumId w:val="38"/>
  </w:num>
  <w:num w:numId="36">
    <w:abstractNumId w:val="18"/>
  </w:num>
  <w:num w:numId="37">
    <w:abstractNumId w:val="8"/>
  </w:num>
  <w:num w:numId="38">
    <w:abstractNumId w:val="11"/>
  </w:num>
  <w:num w:numId="39">
    <w:abstractNumId w:val="26"/>
  </w:num>
  <w:num w:numId="40">
    <w:abstractNumId w:val="4"/>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7766"/>
    <w:rsid w:val="000200B9"/>
    <w:rsid w:val="00051CC9"/>
    <w:rsid w:val="00054C34"/>
    <w:rsid w:val="0007262C"/>
    <w:rsid w:val="00090B67"/>
    <w:rsid w:val="000A2F9F"/>
    <w:rsid w:val="000A31BA"/>
    <w:rsid w:val="000A66E0"/>
    <w:rsid w:val="000D0447"/>
    <w:rsid w:val="000D3F6F"/>
    <w:rsid w:val="000D4995"/>
    <w:rsid w:val="000D4DA8"/>
    <w:rsid w:val="0011307B"/>
    <w:rsid w:val="00136279"/>
    <w:rsid w:val="00151A6E"/>
    <w:rsid w:val="00166FBE"/>
    <w:rsid w:val="0018183D"/>
    <w:rsid w:val="001A0B80"/>
    <w:rsid w:val="001C5F9C"/>
    <w:rsid w:val="001F2FA6"/>
    <w:rsid w:val="001F6DE5"/>
    <w:rsid w:val="00205422"/>
    <w:rsid w:val="0024646B"/>
    <w:rsid w:val="00257766"/>
    <w:rsid w:val="00262608"/>
    <w:rsid w:val="002745BE"/>
    <w:rsid w:val="00297313"/>
    <w:rsid w:val="00297ECE"/>
    <w:rsid w:val="0030498C"/>
    <w:rsid w:val="00324F73"/>
    <w:rsid w:val="00330C38"/>
    <w:rsid w:val="00336F68"/>
    <w:rsid w:val="00340A09"/>
    <w:rsid w:val="00394FED"/>
    <w:rsid w:val="003A4FBF"/>
    <w:rsid w:val="003A6641"/>
    <w:rsid w:val="003B03B5"/>
    <w:rsid w:val="003E187C"/>
    <w:rsid w:val="003E36EB"/>
    <w:rsid w:val="004016EA"/>
    <w:rsid w:val="00407855"/>
    <w:rsid w:val="00425A14"/>
    <w:rsid w:val="00427E73"/>
    <w:rsid w:val="004A1FB0"/>
    <w:rsid w:val="004C401C"/>
    <w:rsid w:val="004D3D2A"/>
    <w:rsid w:val="004E20A9"/>
    <w:rsid w:val="004E2AD9"/>
    <w:rsid w:val="004E56E1"/>
    <w:rsid w:val="00561016"/>
    <w:rsid w:val="00573866"/>
    <w:rsid w:val="005C7FFD"/>
    <w:rsid w:val="005F6448"/>
    <w:rsid w:val="00603D06"/>
    <w:rsid w:val="00677DA2"/>
    <w:rsid w:val="0069280D"/>
    <w:rsid w:val="006A11E5"/>
    <w:rsid w:val="006A41BF"/>
    <w:rsid w:val="006B172B"/>
    <w:rsid w:val="006B1910"/>
    <w:rsid w:val="006B7D00"/>
    <w:rsid w:val="006C0120"/>
    <w:rsid w:val="006C485F"/>
    <w:rsid w:val="006E666F"/>
    <w:rsid w:val="00703925"/>
    <w:rsid w:val="00722537"/>
    <w:rsid w:val="00744C1D"/>
    <w:rsid w:val="00757BA2"/>
    <w:rsid w:val="007704FE"/>
    <w:rsid w:val="007707AB"/>
    <w:rsid w:val="007763D4"/>
    <w:rsid w:val="0079080C"/>
    <w:rsid w:val="007C4DF0"/>
    <w:rsid w:val="007D614C"/>
    <w:rsid w:val="007F2001"/>
    <w:rsid w:val="00806FB8"/>
    <w:rsid w:val="00810809"/>
    <w:rsid w:val="008554DD"/>
    <w:rsid w:val="008B4CB5"/>
    <w:rsid w:val="008C17C0"/>
    <w:rsid w:val="008F30E0"/>
    <w:rsid w:val="009215F2"/>
    <w:rsid w:val="009825DD"/>
    <w:rsid w:val="0098578B"/>
    <w:rsid w:val="009C3943"/>
    <w:rsid w:val="009C7BAC"/>
    <w:rsid w:val="009F7671"/>
    <w:rsid w:val="00A3158C"/>
    <w:rsid w:val="00A668CD"/>
    <w:rsid w:val="00A75E05"/>
    <w:rsid w:val="00AA463F"/>
    <w:rsid w:val="00AB4620"/>
    <w:rsid w:val="00AB757A"/>
    <w:rsid w:val="00AD6532"/>
    <w:rsid w:val="00B232D2"/>
    <w:rsid w:val="00B24250"/>
    <w:rsid w:val="00B3166D"/>
    <w:rsid w:val="00B349F3"/>
    <w:rsid w:val="00B52106"/>
    <w:rsid w:val="00B64E4A"/>
    <w:rsid w:val="00B81F3B"/>
    <w:rsid w:val="00B85DDD"/>
    <w:rsid w:val="00B92C75"/>
    <w:rsid w:val="00BA12D8"/>
    <w:rsid w:val="00BA1B0D"/>
    <w:rsid w:val="00BA241A"/>
    <w:rsid w:val="00BD34C9"/>
    <w:rsid w:val="00BE24B4"/>
    <w:rsid w:val="00BE55E0"/>
    <w:rsid w:val="00BF47D4"/>
    <w:rsid w:val="00C02E8D"/>
    <w:rsid w:val="00C04655"/>
    <w:rsid w:val="00C0782D"/>
    <w:rsid w:val="00C20988"/>
    <w:rsid w:val="00C37BCE"/>
    <w:rsid w:val="00C85BDE"/>
    <w:rsid w:val="00CA4930"/>
    <w:rsid w:val="00CB38BD"/>
    <w:rsid w:val="00CC15F1"/>
    <w:rsid w:val="00CE6CEF"/>
    <w:rsid w:val="00CF04A9"/>
    <w:rsid w:val="00CF17D4"/>
    <w:rsid w:val="00CF21A7"/>
    <w:rsid w:val="00D10AB9"/>
    <w:rsid w:val="00D1160A"/>
    <w:rsid w:val="00D57AEF"/>
    <w:rsid w:val="00DE1480"/>
    <w:rsid w:val="00DE3097"/>
    <w:rsid w:val="00E30239"/>
    <w:rsid w:val="00E540F4"/>
    <w:rsid w:val="00E6310F"/>
    <w:rsid w:val="00E638B8"/>
    <w:rsid w:val="00E756FA"/>
    <w:rsid w:val="00EA7FFC"/>
    <w:rsid w:val="00EB54F0"/>
    <w:rsid w:val="00EC5A28"/>
    <w:rsid w:val="00EE26B7"/>
    <w:rsid w:val="00EE3A58"/>
    <w:rsid w:val="00F030C4"/>
    <w:rsid w:val="00F0470C"/>
    <w:rsid w:val="00F053EF"/>
    <w:rsid w:val="00F40683"/>
    <w:rsid w:val="00F45FE9"/>
    <w:rsid w:val="00F47CC8"/>
    <w:rsid w:val="00F72550"/>
    <w:rsid w:val="00F74F45"/>
    <w:rsid w:val="00F80B95"/>
    <w:rsid w:val="00F87FA5"/>
    <w:rsid w:val="00F91E61"/>
    <w:rsid w:val="00F97F02"/>
    <w:rsid w:val="00FA0519"/>
    <w:rsid w:val="00FA0DF8"/>
    <w:rsid w:val="00FB0294"/>
    <w:rsid w:val="00FD274E"/>
    <w:rsid w:val="00FD69F7"/>
    <w:rsid w:val="00FE12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4A85F577"/>
  <w15:docId w15:val="{72E77F60-59B0-4E79-952F-588CFB201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fr-FR" w:eastAsia="fr-FR" w:bidi="ar-SA"/>
      </w:rPr>
    </w:rPrDefault>
    <w:pPrDefault>
      <w:pPr>
        <w:spacing w:after="200" w:line="23"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17D4"/>
    <w:pPr>
      <w:spacing w:after="0" w:line="240" w:lineRule="auto"/>
    </w:pPr>
    <w:rPr>
      <w:sz w:val="24"/>
      <w:szCs w:val="24"/>
    </w:rPr>
  </w:style>
  <w:style w:type="paragraph" w:styleId="Titre1">
    <w:name w:val="heading 1"/>
    <w:basedOn w:val="Normal"/>
    <w:next w:val="Normal"/>
    <w:link w:val="Titre1Car"/>
    <w:uiPriority w:val="9"/>
    <w:qFormat/>
    <w:rsid w:val="00F87FA5"/>
    <w:pPr>
      <w:keepNext/>
      <w:keepLines/>
      <w:spacing w:before="240" w:line="259" w:lineRule="auto"/>
      <w:outlineLvl w:val="0"/>
    </w:pPr>
    <w:rPr>
      <w:rFonts w:ascii="Calibri Light" w:hAnsi="Calibri Light"/>
      <w:color w:val="2F5496"/>
      <w:sz w:val="32"/>
      <w:szCs w:val="32"/>
      <w:lang w:val="x-none" w:eastAsia="x-none"/>
    </w:rPr>
  </w:style>
  <w:style w:type="paragraph" w:styleId="Titre2">
    <w:name w:val="heading 2"/>
    <w:basedOn w:val="Normal"/>
    <w:next w:val="Normal"/>
    <w:link w:val="Titre2Car"/>
    <w:uiPriority w:val="9"/>
    <w:unhideWhenUsed/>
    <w:qFormat/>
    <w:rsid w:val="00F87FA5"/>
    <w:pPr>
      <w:keepNext/>
      <w:keepLines/>
      <w:spacing w:before="40" w:line="259" w:lineRule="auto"/>
      <w:outlineLvl w:val="1"/>
    </w:pPr>
    <w:rPr>
      <w:rFonts w:ascii="Calibri Light" w:hAnsi="Calibri Light"/>
      <w:color w:val="2F5496"/>
      <w:sz w:val="26"/>
      <w:szCs w:val="26"/>
      <w:lang w:val="x-none" w:eastAsia="x-none"/>
    </w:rPr>
  </w:style>
  <w:style w:type="paragraph" w:styleId="Titre3">
    <w:name w:val="heading 3"/>
    <w:basedOn w:val="Normal"/>
    <w:next w:val="Normal"/>
    <w:link w:val="Titre3Car"/>
    <w:uiPriority w:val="9"/>
    <w:unhideWhenUsed/>
    <w:qFormat/>
    <w:rsid w:val="00F87FA5"/>
    <w:pPr>
      <w:keepNext/>
      <w:keepLines/>
      <w:spacing w:before="40" w:line="259" w:lineRule="auto"/>
      <w:outlineLvl w:val="2"/>
    </w:pPr>
    <w:rPr>
      <w:rFonts w:ascii="Calibri Light" w:hAnsi="Calibri Light"/>
      <w:color w:val="1F3763"/>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cunstyledeparagraphe">
    <w:name w:val="[Aucun style de paragraphe]"/>
    <w:uiPriority w:val="99"/>
    <w:rsid w:val="00394FED"/>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customStyle="1" w:styleId="00Chaptitre">
    <w:name w:val="00_Chap_titre"/>
    <w:basedOn w:val="Aucunstyledeparagraphe"/>
    <w:uiPriority w:val="99"/>
    <w:rsid w:val="00394FED"/>
    <w:pPr>
      <w:keepNext/>
      <w:keepLines/>
      <w:pageBreakBefore/>
      <w:suppressAutoHyphens/>
      <w:spacing w:after="397" w:line="560" w:lineRule="atLeast"/>
      <w:ind w:left="1417" w:hanging="1417"/>
    </w:pPr>
    <w:rPr>
      <w:rFonts w:ascii="GuidePedagoArial" w:hAnsi="GuidePedagoArial" w:cs="GuidePedagoArial"/>
      <w:sz w:val="48"/>
      <w:szCs w:val="48"/>
    </w:rPr>
  </w:style>
  <w:style w:type="paragraph" w:customStyle="1" w:styleId="02Programmetitre">
    <w:name w:val="02_Programme_titre"/>
    <w:basedOn w:val="Aucunstyledeparagraphe"/>
    <w:uiPriority w:val="99"/>
    <w:rsid w:val="00394FED"/>
    <w:pPr>
      <w:keepNext/>
      <w:keepLines/>
      <w:suppressAutoHyphens/>
      <w:spacing w:before="142" w:line="200" w:lineRule="atLeast"/>
    </w:pPr>
    <w:rPr>
      <w:rFonts w:ascii="GuidePedagoNCond" w:hAnsi="GuidePedagoNCond" w:cs="GuidePedagoNCond"/>
      <w:caps/>
      <w:sz w:val="19"/>
      <w:szCs w:val="19"/>
    </w:rPr>
  </w:style>
  <w:style w:type="paragraph" w:customStyle="1" w:styleId="TTextecourant">
    <w:name w:val="T_Texte_courant"/>
    <w:basedOn w:val="Aucunstyledeparagraphe"/>
    <w:uiPriority w:val="99"/>
    <w:rsid w:val="00394FED"/>
    <w:pPr>
      <w:spacing w:line="260" w:lineRule="atLeast"/>
      <w:jc w:val="both"/>
    </w:pPr>
    <w:rPr>
      <w:rFonts w:ascii="GuidePedagoTimes" w:hAnsi="GuidePedagoTimes" w:cs="GuidePedagoTimes"/>
      <w:sz w:val="22"/>
      <w:szCs w:val="22"/>
    </w:rPr>
  </w:style>
  <w:style w:type="paragraph" w:customStyle="1" w:styleId="Ancrageobjet">
    <w:name w:val="Ancrage_objet"/>
    <w:basedOn w:val="TTextecourant"/>
    <w:uiPriority w:val="99"/>
    <w:rsid w:val="00394FED"/>
    <w:pPr>
      <w:spacing w:before="113" w:after="170" w:line="288" w:lineRule="auto"/>
      <w:jc w:val="center"/>
    </w:pPr>
  </w:style>
  <w:style w:type="paragraph" w:customStyle="1" w:styleId="03Adressesiteprof">
    <w:name w:val="03_Adresse_site_prof"/>
    <w:basedOn w:val="TTextecourant"/>
    <w:next w:val="TTextecourant"/>
    <w:uiPriority w:val="99"/>
    <w:rsid w:val="00CF17D4"/>
    <w:pPr>
      <w:suppressAutoHyphens/>
      <w:spacing w:before="120"/>
      <w:jc w:val="left"/>
    </w:pPr>
    <w:rPr>
      <w:rFonts w:ascii="GuidePedagoTimes-Bold" w:hAnsi="GuidePedagoTimes-Bold" w:cs="GuidePedagoTimes-Bold"/>
      <w:b/>
      <w:bCs/>
    </w:rPr>
  </w:style>
  <w:style w:type="paragraph" w:customStyle="1" w:styleId="08Commentaire">
    <w:name w:val="08_Commentaire"/>
    <w:basedOn w:val="Aucunstyledeparagraphe"/>
    <w:uiPriority w:val="99"/>
    <w:rsid w:val="00394FED"/>
    <w:pPr>
      <w:tabs>
        <w:tab w:val="left" w:pos="280"/>
      </w:tabs>
      <w:spacing w:before="113" w:line="270" w:lineRule="atLeast"/>
      <w:jc w:val="both"/>
    </w:pPr>
    <w:rPr>
      <w:rFonts w:ascii="GuidePedagoNCond-Italic" w:hAnsi="GuidePedagoNCond-Italic" w:cs="GuidePedagoNCond-Italic"/>
      <w:i/>
      <w:iCs/>
      <w:sz w:val="23"/>
      <w:szCs w:val="23"/>
    </w:rPr>
  </w:style>
  <w:style w:type="paragraph" w:customStyle="1" w:styleId="09Commentaireliste">
    <w:name w:val="09_Commentaire_liste"/>
    <w:basedOn w:val="08Commentaire"/>
    <w:uiPriority w:val="99"/>
    <w:rsid w:val="0024646B"/>
    <w:pPr>
      <w:numPr>
        <w:numId w:val="8"/>
      </w:numPr>
      <w:suppressAutoHyphens/>
      <w:spacing w:before="0"/>
    </w:pPr>
  </w:style>
  <w:style w:type="paragraph" w:customStyle="1" w:styleId="04Exercicestitre">
    <w:name w:val="04_Exercices_titre"/>
    <w:basedOn w:val="Aucunstyledeparagraphe"/>
    <w:next w:val="TTextecourant"/>
    <w:uiPriority w:val="99"/>
    <w:rsid w:val="00E638B8"/>
    <w:pPr>
      <w:keepNext/>
      <w:keepLines/>
      <w:suppressAutoHyphens/>
      <w:spacing w:before="680" w:line="310" w:lineRule="atLeast"/>
    </w:pPr>
    <w:rPr>
      <w:rFonts w:ascii="GuidePedagoNCond-Bold" w:hAnsi="GuidePedagoNCond-Bold" w:cs="GuidePedagoNCond-Bold"/>
      <w:b/>
      <w:bCs/>
      <w:color w:val="E36C0A" w:themeColor="accent6" w:themeShade="BF"/>
      <w:sz w:val="27"/>
      <w:szCs w:val="27"/>
    </w:rPr>
  </w:style>
  <w:style w:type="paragraph" w:customStyle="1" w:styleId="05MissionTitre">
    <w:name w:val="05_Mission_Titre"/>
    <w:basedOn w:val="Normal"/>
    <w:uiPriority w:val="99"/>
    <w:rsid w:val="00297ECE"/>
    <w:pPr>
      <w:keepNext/>
      <w:keepLines/>
      <w:widowControl w:val="0"/>
      <w:tabs>
        <w:tab w:val="left" w:pos="560"/>
      </w:tabs>
      <w:suppressAutoHyphens/>
      <w:autoSpaceDE w:val="0"/>
      <w:autoSpaceDN w:val="0"/>
      <w:adjustRightInd w:val="0"/>
      <w:spacing w:before="340" w:after="113" w:line="310" w:lineRule="atLeast"/>
      <w:ind w:left="567" w:hanging="567"/>
      <w:textAlignment w:val="center"/>
    </w:pPr>
    <w:rPr>
      <w:rFonts w:ascii="GuidePedagoNCond" w:hAnsi="GuidePedagoNCond" w:cs="GuidePedagoNCond"/>
      <w:b/>
      <w:color w:val="0070C0"/>
      <w:sz w:val="25"/>
      <w:szCs w:val="25"/>
    </w:rPr>
  </w:style>
  <w:style w:type="paragraph" w:customStyle="1" w:styleId="05ExerciceTitre">
    <w:name w:val="05_Exercice_Titre"/>
    <w:basedOn w:val="Aucunstyledeparagraphe"/>
    <w:uiPriority w:val="99"/>
    <w:rsid w:val="00E638B8"/>
    <w:pPr>
      <w:keepNext/>
      <w:keepLines/>
      <w:suppressAutoHyphens/>
      <w:spacing w:before="198" w:after="85" w:line="310" w:lineRule="atLeast"/>
      <w:ind w:left="567" w:hanging="567"/>
    </w:pPr>
    <w:rPr>
      <w:rFonts w:ascii="GuidePedagoNCond" w:hAnsi="GuidePedagoNCond" w:cs="GuidePedagoNCond"/>
      <w:b/>
      <w:color w:val="D60093"/>
      <w:sz w:val="25"/>
      <w:szCs w:val="25"/>
    </w:rPr>
  </w:style>
  <w:style w:type="paragraph" w:customStyle="1" w:styleId="06Questionenonce">
    <w:name w:val="06_Question_enonce"/>
    <w:basedOn w:val="Aucunstyledeparagraphe"/>
    <w:uiPriority w:val="99"/>
    <w:rsid w:val="00394FED"/>
    <w:pPr>
      <w:keepNext/>
      <w:suppressAutoHyphens/>
      <w:spacing w:before="113" w:line="270" w:lineRule="atLeast"/>
      <w:jc w:val="both"/>
    </w:pPr>
    <w:rPr>
      <w:rFonts w:ascii="GuidePedagoTimes-Bold" w:hAnsi="GuidePedagoTimes-Bold" w:cs="GuidePedagoTimes-Bold"/>
      <w:b/>
      <w:bCs/>
      <w:spacing w:val="-1"/>
      <w:sz w:val="23"/>
      <w:szCs w:val="23"/>
    </w:rPr>
  </w:style>
  <w:style w:type="paragraph" w:customStyle="1" w:styleId="Ancrageobjet1col">
    <w:name w:val="Ancrage_objet_1col"/>
    <w:basedOn w:val="Ancrageobjet"/>
    <w:uiPriority w:val="99"/>
    <w:rsid w:val="00394FED"/>
  </w:style>
  <w:style w:type="paragraph" w:customStyle="1" w:styleId="TEnumpuce">
    <w:name w:val="T_Enum_puce"/>
    <w:basedOn w:val="TTextecourant"/>
    <w:next w:val="TTextecourant"/>
    <w:uiPriority w:val="99"/>
    <w:rsid w:val="0024646B"/>
    <w:pPr>
      <w:numPr>
        <w:numId w:val="9"/>
      </w:numPr>
    </w:pPr>
  </w:style>
  <w:style w:type="paragraph" w:customStyle="1" w:styleId="10Versepreuvetitre">
    <w:name w:val="10_Vers_epreuve_titre"/>
    <w:basedOn w:val="Aucunstyledeparagraphe"/>
    <w:next w:val="11Versepreuve"/>
    <w:uiPriority w:val="99"/>
    <w:rsid w:val="00394FED"/>
    <w:pPr>
      <w:keepNext/>
      <w:keepLines/>
      <w:suppressAutoHyphens/>
      <w:spacing w:before="397" w:line="310" w:lineRule="atLeast"/>
    </w:pPr>
    <w:rPr>
      <w:rFonts w:ascii="GuidePedagoNCond" w:hAnsi="GuidePedagoNCond" w:cs="GuidePedagoNCond"/>
      <w:caps/>
      <w:sz w:val="27"/>
      <w:szCs w:val="27"/>
    </w:rPr>
  </w:style>
  <w:style w:type="paragraph" w:customStyle="1" w:styleId="11Versepreuve">
    <w:name w:val="11_Vers_epreuve"/>
    <w:basedOn w:val="Aucunstyledeparagraphe"/>
    <w:next w:val="TTextecourant"/>
    <w:uiPriority w:val="99"/>
    <w:rsid w:val="00394FED"/>
    <w:pPr>
      <w:keepNext/>
      <w:tabs>
        <w:tab w:val="left" w:pos="560"/>
      </w:tabs>
      <w:suppressAutoHyphens/>
      <w:spacing w:before="85" w:after="85" w:line="310" w:lineRule="atLeast"/>
    </w:pPr>
    <w:rPr>
      <w:rFonts w:ascii="GuidePedagoNCond" w:hAnsi="GuidePedagoNCond" w:cs="GuidePedagoNCond"/>
      <w:sz w:val="25"/>
      <w:szCs w:val="25"/>
    </w:rPr>
  </w:style>
  <w:style w:type="paragraph" w:customStyle="1" w:styleId="TEnumtiret">
    <w:name w:val="T_Enum_tiret"/>
    <w:basedOn w:val="TTextecourant"/>
    <w:next w:val="TTextecourant"/>
    <w:uiPriority w:val="99"/>
    <w:rsid w:val="00806FB8"/>
    <w:pPr>
      <w:numPr>
        <w:numId w:val="10"/>
      </w:numPr>
      <w:tabs>
        <w:tab w:val="clear" w:pos="113"/>
        <w:tab w:val="left" w:pos="170"/>
      </w:tabs>
    </w:pPr>
  </w:style>
  <w:style w:type="paragraph" w:customStyle="1" w:styleId="TEnumpoint">
    <w:name w:val="T_Enum_point"/>
    <w:basedOn w:val="TTextecourant"/>
    <w:next w:val="TTextecourant"/>
    <w:uiPriority w:val="99"/>
    <w:rsid w:val="0024646B"/>
    <w:pPr>
      <w:numPr>
        <w:numId w:val="11"/>
      </w:numPr>
      <w:tabs>
        <w:tab w:val="left" w:pos="100"/>
      </w:tabs>
      <w:suppressAutoHyphens/>
    </w:pPr>
  </w:style>
  <w:style w:type="paragraph" w:customStyle="1" w:styleId="TTitrepuce">
    <w:name w:val="T_Titre_puce"/>
    <w:basedOn w:val="TTextecourant"/>
    <w:next w:val="TTextecourant"/>
    <w:uiPriority w:val="99"/>
    <w:rsid w:val="00394FED"/>
    <w:pPr>
      <w:keepNext/>
      <w:keepLines/>
      <w:tabs>
        <w:tab w:val="left" w:pos="113"/>
      </w:tabs>
      <w:spacing w:before="28"/>
    </w:pPr>
    <w:rPr>
      <w:rFonts w:ascii="GuidePedagoTimes-Bold" w:hAnsi="GuidePedagoTimes-Bold" w:cs="GuidePedagoTimes-Bold"/>
      <w:b/>
      <w:bCs/>
    </w:rPr>
  </w:style>
  <w:style w:type="paragraph" w:customStyle="1" w:styleId="Tableautitre">
    <w:name w:val="Tableau_titre"/>
    <w:basedOn w:val="Aucunstyledeparagraphe"/>
    <w:uiPriority w:val="99"/>
    <w:rsid w:val="00394FED"/>
    <w:pPr>
      <w:suppressAutoHyphens/>
      <w:spacing w:before="170" w:line="210" w:lineRule="atLeast"/>
    </w:pPr>
    <w:rPr>
      <w:rFonts w:ascii="GuidePedagoNCond-Bold" w:hAnsi="GuidePedagoNCond-Bold" w:cs="GuidePedagoNCond-Bold"/>
      <w:b/>
      <w:bCs/>
      <w:sz w:val="19"/>
      <w:szCs w:val="19"/>
    </w:rPr>
  </w:style>
  <w:style w:type="paragraph" w:customStyle="1" w:styleId="Tableaunote">
    <w:name w:val="Tableau_note"/>
    <w:basedOn w:val="Aucunstyledeparagraphe"/>
    <w:uiPriority w:val="99"/>
    <w:rsid w:val="00394FED"/>
    <w:pPr>
      <w:suppressAutoHyphens/>
      <w:spacing w:line="160" w:lineRule="atLeast"/>
    </w:pPr>
    <w:rPr>
      <w:rFonts w:ascii="GuidePedagoNCond" w:hAnsi="GuidePedagoNCond" w:cs="GuidePedagoNCond"/>
      <w:sz w:val="14"/>
      <w:szCs w:val="14"/>
    </w:rPr>
  </w:style>
  <w:style w:type="paragraph" w:customStyle="1" w:styleId="Tableaucourant">
    <w:name w:val="Tableau_courant"/>
    <w:basedOn w:val="Aucunstyledeparagraphe"/>
    <w:uiPriority w:val="99"/>
    <w:rsid w:val="00F97F02"/>
    <w:pPr>
      <w:spacing w:line="180" w:lineRule="atLeast"/>
      <w:jc w:val="both"/>
    </w:pPr>
    <w:rPr>
      <w:rFonts w:ascii="GuidePedagoNCond" w:hAnsi="GuidePedagoNCond" w:cs="GuidePedagoNCond"/>
      <w:szCs w:val="16"/>
    </w:rPr>
  </w:style>
  <w:style w:type="paragraph" w:customStyle="1" w:styleId="Tableausource">
    <w:name w:val="Tableau_source"/>
    <w:basedOn w:val="Tableaucourant"/>
    <w:uiPriority w:val="99"/>
    <w:rsid w:val="00394FED"/>
    <w:pPr>
      <w:jc w:val="right"/>
    </w:pPr>
  </w:style>
  <w:style w:type="paragraph" w:customStyle="1" w:styleId="07Titregras">
    <w:name w:val="07_Titre_gras"/>
    <w:basedOn w:val="TTextecourant"/>
    <w:next w:val="TTextecourant"/>
    <w:uiPriority w:val="99"/>
    <w:rsid w:val="00394FED"/>
    <w:pPr>
      <w:keepNext/>
      <w:keepLines/>
      <w:spacing w:before="68" w:line="270" w:lineRule="atLeast"/>
    </w:pPr>
    <w:rPr>
      <w:rFonts w:ascii="GuidePedagoTimes-Bold" w:hAnsi="GuidePedagoTimes-Bold" w:cs="GuidePedagoTimes-Bold"/>
      <w:b/>
      <w:bCs/>
      <w:sz w:val="23"/>
      <w:szCs w:val="23"/>
    </w:rPr>
  </w:style>
  <w:style w:type="paragraph" w:customStyle="1" w:styleId="05Applicationnum">
    <w:name w:val="05_Application_num"/>
    <w:basedOn w:val="Aucunstyledeparagraphe"/>
    <w:uiPriority w:val="99"/>
    <w:rsid w:val="00394FED"/>
    <w:pPr>
      <w:keepNext/>
      <w:keepLines/>
      <w:tabs>
        <w:tab w:val="left" w:pos="560"/>
      </w:tabs>
      <w:suppressAutoHyphens/>
      <w:spacing w:before="340" w:after="113" w:line="310" w:lineRule="atLeast"/>
      <w:ind w:left="567" w:hanging="567"/>
    </w:pPr>
    <w:rPr>
      <w:rFonts w:ascii="GuidePedagoNCond" w:hAnsi="GuidePedagoNCond" w:cs="GuidePedagoNCond"/>
      <w:spacing w:val="-1"/>
      <w:sz w:val="25"/>
      <w:szCs w:val="25"/>
    </w:rPr>
  </w:style>
  <w:style w:type="paragraph" w:customStyle="1" w:styleId="Tableautetiere">
    <w:name w:val="Tableau_tetiere"/>
    <w:basedOn w:val="Tableaucourant"/>
    <w:uiPriority w:val="99"/>
    <w:rsid w:val="00394FED"/>
    <w:pPr>
      <w:suppressAutoHyphens/>
    </w:pPr>
    <w:rPr>
      <w:rFonts w:ascii="GuidePedagoNCond-Bold" w:hAnsi="GuidePedagoNCond-Bold" w:cs="GuidePedagoNCond-Bold"/>
      <w:b/>
      <w:bCs/>
    </w:rPr>
  </w:style>
  <w:style w:type="paragraph" w:customStyle="1" w:styleId="Tableaulistepuce">
    <w:name w:val="Tableau_liste_puce"/>
    <w:basedOn w:val="Tableaucourant"/>
    <w:uiPriority w:val="99"/>
    <w:rsid w:val="00054C34"/>
    <w:pPr>
      <w:numPr>
        <w:numId w:val="1"/>
      </w:numPr>
      <w:tabs>
        <w:tab w:val="clear" w:pos="57"/>
        <w:tab w:val="left" w:pos="113"/>
      </w:tabs>
    </w:pPr>
  </w:style>
  <w:style w:type="paragraph" w:customStyle="1" w:styleId="Tableaulistetiret">
    <w:name w:val="Tableau_liste_tiret"/>
    <w:basedOn w:val="Tableaucourant"/>
    <w:uiPriority w:val="99"/>
    <w:rsid w:val="00054C34"/>
    <w:pPr>
      <w:numPr>
        <w:numId w:val="3"/>
      </w:numPr>
    </w:pPr>
  </w:style>
  <w:style w:type="character" w:customStyle="1" w:styleId="ChaptitrepourTC">
    <w:name w:val="Chap_titre_pour_TC"/>
    <w:uiPriority w:val="99"/>
    <w:rsid w:val="00394FED"/>
  </w:style>
  <w:style w:type="character" w:customStyle="1" w:styleId="i">
    <w:name w:val="i"/>
    <w:uiPriority w:val="99"/>
    <w:rsid w:val="00394FED"/>
    <w:rPr>
      <w:i/>
    </w:rPr>
  </w:style>
  <w:style w:type="character" w:customStyle="1" w:styleId="b">
    <w:name w:val="b"/>
    <w:uiPriority w:val="99"/>
    <w:rsid w:val="00394FED"/>
    <w:rPr>
      <w:b/>
    </w:rPr>
  </w:style>
  <w:style w:type="character" w:customStyle="1" w:styleId="pc">
    <w:name w:val="pc"/>
    <w:uiPriority w:val="99"/>
    <w:rsid w:val="00394FED"/>
    <w:rPr>
      <w:smallCaps/>
    </w:rPr>
  </w:style>
  <w:style w:type="character" w:customStyle="1" w:styleId="exp">
    <w:name w:val="exp"/>
    <w:uiPriority w:val="99"/>
    <w:rsid w:val="00394FED"/>
    <w:rPr>
      <w:vertAlign w:val="superscript"/>
    </w:rPr>
  </w:style>
  <w:style w:type="character" w:customStyle="1" w:styleId="ind">
    <w:name w:val="ind"/>
    <w:uiPriority w:val="99"/>
    <w:rsid w:val="00394FED"/>
    <w:rPr>
      <w:vertAlign w:val="subscript"/>
    </w:rPr>
  </w:style>
  <w:style w:type="character" w:customStyle="1" w:styleId="soul">
    <w:name w:val="soul"/>
    <w:uiPriority w:val="99"/>
    <w:rsid w:val="00394FED"/>
    <w:rPr>
      <w:u w:val="thick"/>
    </w:rPr>
  </w:style>
  <w:style w:type="character" w:customStyle="1" w:styleId="Symbol">
    <w:name w:val="Symbol"/>
    <w:uiPriority w:val="99"/>
    <w:rsid w:val="00394FED"/>
    <w:rPr>
      <w:rFonts w:ascii="Symbol" w:hAnsi="Symbol"/>
      <w:w w:val="100"/>
    </w:rPr>
  </w:style>
  <w:style w:type="character" w:customStyle="1" w:styleId="Chapnum">
    <w:name w:val="Chap_num"/>
    <w:uiPriority w:val="99"/>
    <w:rsid w:val="00394FED"/>
    <w:rPr>
      <w:rFonts w:ascii="GuidePedagoNCond-Bold" w:hAnsi="GuidePedagoNCond-Bold"/>
      <w:b/>
      <w:color w:val="000000"/>
      <w:spacing w:val="0"/>
      <w:sz w:val="100"/>
      <w:lang w:val="fr-FR"/>
    </w:rPr>
  </w:style>
  <w:style w:type="character" w:customStyle="1" w:styleId="Exercicenum">
    <w:name w:val="Exercice_num"/>
    <w:uiPriority w:val="99"/>
    <w:rsid w:val="00394FED"/>
    <w:rPr>
      <w:rFonts w:ascii="GuidePedagoNCond-Bold" w:hAnsi="GuidePedagoNCond-Bold"/>
      <w:b/>
      <w:color w:val="000000"/>
      <w:spacing w:val="0"/>
      <w:w w:val="100"/>
      <w:sz w:val="44"/>
      <w:u w:val="none"/>
      <w:vertAlign w:val="baseline"/>
      <w:lang w:val="fr-FR"/>
    </w:rPr>
  </w:style>
  <w:style w:type="character" w:customStyle="1" w:styleId="bi">
    <w:name w:val="bi"/>
    <w:basedOn w:val="b"/>
    <w:uiPriority w:val="1"/>
    <w:qFormat/>
    <w:rsid w:val="00EE26B7"/>
    <w:rPr>
      <w:b/>
      <w:i/>
    </w:rPr>
  </w:style>
  <w:style w:type="paragraph" w:customStyle="1" w:styleId="EncaTitre">
    <w:name w:val="Enca_Titre"/>
    <w:basedOn w:val="TTextecourant"/>
    <w:qFormat/>
    <w:rsid w:val="009215F2"/>
    <w:pPr>
      <w:suppressAutoHyphens/>
    </w:pPr>
    <w:rPr>
      <w:b/>
    </w:rPr>
  </w:style>
  <w:style w:type="paragraph" w:customStyle="1" w:styleId="EncaTxt">
    <w:name w:val="Enca_Txt"/>
    <w:basedOn w:val="TTextecourant"/>
    <w:qFormat/>
    <w:rsid w:val="009215F2"/>
    <w:pPr>
      <w:suppressAutoHyphens/>
    </w:pPr>
  </w:style>
  <w:style w:type="paragraph" w:customStyle="1" w:styleId="01Chapogras">
    <w:name w:val="01_Chapo_gras"/>
    <w:basedOn w:val="TTextecourant"/>
    <w:qFormat/>
    <w:rsid w:val="00B81F3B"/>
    <w:pPr>
      <w:spacing w:before="120"/>
    </w:pPr>
    <w:rPr>
      <w:rFonts w:ascii="Guide Pedago NCond" w:hAnsi="Guide Pedago NCond"/>
      <w:b/>
    </w:rPr>
  </w:style>
  <w:style w:type="paragraph" w:customStyle="1" w:styleId="01Chapo">
    <w:name w:val="01_Chapo"/>
    <w:basedOn w:val="TTextecourant"/>
    <w:qFormat/>
    <w:rsid w:val="00B81F3B"/>
    <w:pPr>
      <w:spacing w:before="120"/>
    </w:pPr>
    <w:rPr>
      <w:rFonts w:ascii="Guide Pedago NCond" w:hAnsi="Guide Pedago NCond"/>
    </w:rPr>
  </w:style>
  <w:style w:type="paragraph" w:styleId="En-tte">
    <w:name w:val="header"/>
    <w:basedOn w:val="Normal"/>
    <w:link w:val="En-tteCar"/>
    <w:uiPriority w:val="99"/>
    <w:unhideWhenUsed/>
    <w:rsid w:val="004016EA"/>
    <w:pPr>
      <w:tabs>
        <w:tab w:val="center" w:pos="4536"/>
        <w:tab w:val="right" w:pos="9072"/>
      </w:tabs>
    </w:pPr>
  </w:style>
  <w:style w:type="character" w:customStyle="1" w:styleId="En-tteCar">
    <w:name w:val="En-tête Car"/>
    <w:basedOn w:val="Policepardfaut"/>
    <w:link w:val="En-tte"/>
    <w:uiPriority w:val="99"/>
    <w:rsid w:val="004016EA"/>
    <w:rPr>
      <w:sz w:val="24"/>
      <w:szCs w:val="24"/>
    </w:rPr>
  </w:style>
  <w:style w:type="paragraph" w:styleId="Pieddepage">
    <w:name w:val="footer"/>
    <w:basedOn w:val="Normal"/>
    <w:link w:val="PieddepageCar"/>
    <w:uiPriority w:val="99"/>
    <w:unhideWhenUsed/>
    <w:rsid w:val="004016EA"/>
    <w:pPr>
      <w:tabs>
        <w:tab w:val="center" w:pos="4536"/>
        <w:tab w:val="right" w:pos="9072"/>
      </w:tabs>
    </w:pPr>
  </w:style>
  <w:style w:type="character" w:customStyle="1" w:styleId="PieddepageCar">
    <w:name w:val="Pied de page Car"/>
    <w:basedOn w:val="Policepardfaut"/>
    <w:link w:val="Pieddepage"/>
    <w:uiPriority w:val="99"/>
    <w:rsid w:val="004016EA"/>
    <w:rPr>
      <w:sz w:val="24"/>
      <w:szCs w:val="24"/>
    </w:rPr>
  </w:style>
  <w:style w:type="paragraph" w:styleId="Textedebulles">
    <w:name w:val="Balloon Text"/>
    <w:basedOn w:val="Normal"/>
    <w:link w:val="TextedebullesCar"/>
    <w:uiPriority w:val="99"/>
    <w:semiHidden/>
    <w:unhideWhenUsed/>
    <w:rsid w:val="004016EA"/>
    <w:rPr>
      <w:rFonts w:ascii="Tahoma" w:hAnsi="Tahoma" w:cs="Tahoma"/>
      <w:sz w:val="16"/>
      <w:szCs w:val="16"/>
    </w:rPr>
  </w:style>
  <w:style w:type="character" w:customStyle="1" w:styleId="TextedebullesCar">
    <w:name w:val="Texte de bulles Car"/>
    <w:basedOn w:val="Policepardfaut"/>
    <w:link w:val="Textedebulles"/>
    <w:uiPriority w:val="99"/>
    <w:semiHidden/>
    <w:rsid w:val="004016EA"/>
    <w:rPr>
      <w:rFonts w:ascii="Tahoma" w:hAnsi="Tahoma" w:cs="Tahoma"/>
      <w:sz w:val="16"/>
      <w:szCs w:val="16"/>
    </w:rPr>
  </w:style>
  <w:style w:type="paragraph" w:customStyle="1" w:styleId="Pieddepagedroite">
    <w:name w:val="Pied de page droite"/>
    <w:rsid w:val="00C20988"/>
    <w:pPr>
      <w:widowControl w:val="0"/>
      <w:tabs>
        <w:tab w:val="right" w:pos="10206"/>
      </w:tabs>
      <w:suppressAutoHyphens/>
      <w:autoSpaceDE w:val="0"/>
      <w:autoSpaceDN w:val="0"/>
      <w:adjustRightInd w:val="0"/>
      <w:spacing w:after="0" w:line="240" w:lineRule="atLeast"/>
    </w:pPr>
    <w:rPr>
      <w:rFonts w:ascii="Guide Pedago Arial" w:hAnsi="Guide Pedago Arial" w:cs="Guide Pedago Arial"/>
      <w:color w:val="000000"/>
      <w:sz w:val="17"/>
      <w:szCs w:val="17"/>
    </w:rPr>
  </w:style>
  <w:style w:type="character" w:customStyle="1" w:styleId="Bold">
    <w:name w:val="Bold"/>
    <w:rsid w:val="004016EA"/>
    <w:rPr>
      <w:b/>
      <w:bCs/>
    </w:rPr>
  </w:style>
  <w:style w:type="character" w:customStyle="1" w:styleId="Folio">
    <w:name w:val="Folio"/>
    <w:rsid w:val="004016EA"/>
    <w:rPr>
      <w:rFonts w:ascii="Guide Pedago NCond" w:hAnsi="Guide Pedago NCond" w:cs="Guide Pedago NCond"/>
      <w:b/>
      <w:bCs/>
      <w:color w:val="000000"/>
      <w:spacing w:val="0"/>
      <w:w w:val="100"/>
      <w:sz w:val="20"/>
      <w:szCs w:val="20"/>
      <w:u w:val="none"/>
      <w:vertAlign w:val="baseline"/>
      <w:lang w:val="fr-FR"/>
    </w:rPr>
  </w:style>
  <w:style w:type="paragraph" w:customStyle="1" w:styleId="Pieddepagegauche">
    <w:name w:val="Pied de page gauche"/>
    <w:rsid w:val="004016EA"/>
    <w:pPr>
      <w:widowControl w:val="0"/>
      <w:tabs>
        <w:tab w:val="right" w:pos="7340"/>
      </w:tabs>
      <w:suppressAutoHyphens/>
      <w:autoSpaceDE w:val="0"/>
      <w:autoSpaceDN w:val="0"/>
      <w:adjustRightInd w:val="0"/>
      <w:spacing w:after="0" w:line="200" w:lineRule="atLeast"/>
      <w:jc w:val="both"/>
    </w:pPr>
    <w:rPr>
      <w:rFonts w:ascii="Guide Pedago Arial" w:hAnsi="Guide Pedago Arial" w:cs="Guide Pedago Arial"/>
      <w:b/>
      <w:bCs/>
      <w:color w:val="000000"/>
      <w:w w:val="0"/>
      <w:sz w:val="16"/>
      <w:szCs w:val="16"/>
    </w:rPr>
  </w:style>
  <w:style w:type="table" w:styleId="Grilledutableau">
    <w:name w:val="Table Grid"/>
    <w:aliases w:val="Tableau 1re page"/>
    <w:basedOn w:val="TableauNormal"/>
    <w:uiPriority w:val="39"/>
    <w:rsid w:val="007C4DF0"/>
    <w:pPr>
      <w:spacing w:after="0" w:line="240" w:lineRule="auto"/>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F87FA5"/>
    <w:rPr>
      <w:rFonts w:ascii="Calibri Light" w:hAnsi="Calibri Light"/>
      <w:color w:val="2F5496"/>
      <w:sz w:val="32"/>
      <w:szCs w:val="32"/>
      <w:lang w:val="x-none" w:eastAsia="x-none"/>
    </w:rPr>
  </w:style>
  <w:style w:type="character" w:customStyle="1" w:styleId="Titre2Car">
    <w:name w:val="Titre 2 Car"/>
    <w:basedOn w:val="Policepardfaut"/>
    <w:link w:val="Titre2"/>
    <w:uiPriority w:val="9"/>
    <w:rsid w:val="00F87FA5"/>
    <w:rPr>
      <w:rFonts w:ascii="Calibri Light" w:hAnsi="Calibri Light"/>
      <w:color w:val="2F5496"/>
      <w:sz w:val="26"/>
      <w:szCs w:val="26"/>
      <w:lang w:val="x-none" w:eastAsia="x-none"/>
    </w:rPr>
  </w:style>
  <w:style w:type="character" w:customStyle="1" w:styleId="Titre3Car">
    <w:name w:val="Titre 3 Car"/>
    <w:basedOn w:val="Policepardfaut"/>
    <w:link w:val="Titre3"/>
    <w:uiPriority w:val="9"/>
    <w:rsid w:val="00F87FA5"/>
    <w:rPr>
      <w:rFonts w:ascii="Calibri Light" w:hAnsi="Calibri Light"/>
      <w:color w:val="1F3763"/>
      <w:sz w:val="24"/>
      <w:szCs w:val="24"/>
      <w:lang w:val="x-none" w:eastAsia="x-none"/>
    </w:rPr>
  </w:style>
  <w:style w:type="paragraph" w:styleId="Titre">
    <w:name w:val="Title"/>
    <w:basedOn w:val="Normal"/>
    <w:next w:val="Normal"/>
    <w:link w:val="TitreCar"/>
    <w:uiPriority w:val="10"/>
    <w:qFormat/>
    <w:rsid w:val="00F87FA5"/>
    <w:pPr>
      <w:contextualSpacing/>
    </w:pPr>
    <w:rPr>
      <w:rFonts w:ascii="Calibri Light" w:hAnsi="Calibri Light"/>
      <w:spacing w:val="-10"/>
      <w:kern w:val="28"/>
      <w:sz w:val="56"/>
      <w:szCs w:val="56"/>
      <w:lang w:val="x-none" w:eastAsia="x-none"/>
    </w:rPr>
  </w:style>
  <w:style w:type="character" w:customStyle="1" w:styleId="TitreCar">
    <w:name w:val="Titre Car"/>
    <w:basedOn w:val="Policepardfaut"/>
    <w:link w:val="Titre"/>
    <w:uiPriority w:val="10"/>
    <w:rsid w:val="00F87FA5"/>
    <w:rPr>
      <w:rFonts w:ascii="Calibri Light" w:hAnsi="Calibri Light"/>
      <w:spacing w:val="-10"/>
      <w:kern w:val="28"/>
      <w:sz w:val="56"/>
      <w:szCs w:val="56"/>
      <w:lang w:val="x-none" w:eastAsia="x-none"/>
    </w:rPr>
  </w:style>
  <w:style w:type="paragraph" w:styleId="Paragraphedeliste">
    <w:name w:val="List Paragraph"/>
    <w:basedOn w:val="Normal"/>
    <w:uiPriority w:val="34"/>
    <w:qFormat/>
    <w:rsid w:val="00F87FA5"/>
    <w:pPr>
      <w:spacing w:after="160" w:line="259"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F87FA5"/>
    <w:pPr>
      <w:spacing w:before="100" w:beforeAutospacing="1" w:after="100" w:afterAutospacing="1"/>
    </w:pPr>
  </w:style>
  <w:style w:type="character" w:styleId="Marquedecommentaire">
    <w:name w:val="annotation reference"/>
    <w:uiPriority w:val="99"/>
    <w:semiHidden/>
    <w:unhideWhenUsed/>
    <w:rsid w:val="00F87FA5"/>
    <w:rPr>
      <w:sz w:val="16"/>
      <w:szCs w:val="16"/>
    </w:rPr>
  </w:style>
  <w:style w:type="paragraph" w:styleId="Commentaire">
    <w:name w:val="annotation text"/>
    <w:basedOn w:val="Normal"/>
    <w:link w:val="CommentaireCar"/>
    <w:uiPriority w:val="99"/>
    <w:semiHidden/>
    <w:unhideWhenUsed/>
    <w:rsid w:val="00F87FA5"/>
    <w:pPr>
      <w:spacing w:after="200"/>
    </w:pPr>
    <w:rPr>
      <w:rFonts w:ascii="Calibri" w:eastAsia="Calibri" w:hAnsi="Calibri"/>
      <w:sz w:val="20"/>
      <w:szCs w:val="20"/>
      <w:lang w:val="x-none" w:eastAsia="x-none"/>
    </w:rPr>
  </w:style>
  <w:style w:type="character" w:customStyle="1" w:styleId="CommentaireCar">
    <w:name w:val="Commentaire Car"/>
    <w:basedOn w:val="Policepardfaut"/>
    <w:link w:val="Commentaire"/>
    <w:uiPriority w:val="99"/>
    <w:semiHidden/>
    <w:rsid w:val="00F87FA5"/>
    <w:rPr>
      <w:rFonts w:ascii="Calibri" w:eastAsia="Calibri" w:hAnsi="Calibri"/>
      <w:sz w:val="20"/>
      <w:szCs w:val="20"/>
      <w:lang w:val="x-none" w:eastAsia="x-none"/>
    </w:rPr>
  </w:style>
  <w:style w:type="character" w:styleId="Lienhypertexte">
    <w:name w:val="Hyperlink"/>
    <w:uiPriority w:val="99"/>
    <w:unhideWhenUsed/>
    <w:rsid w:val="00F87FA5"/>
    <w:rPr>
      <w:color w:val="0563C1"/>
      <w:u w:val="single"/>
    </w:rPr>
  </w:style>
  <w:style w:type="paragraph" w:styleId="Objetducommentaire">
    <w:name w:val="annotation subject"/>
    <w:basedOn w:val="Commentaire"/>
    <w:next w:val="Commentaire"/>
    <w:link w:val="ObjetducommentaireCar"/>
    <w:uiPriority w:val="99"/>
    <w:semiHidden/>
    <w:unhideWhenUsed/>
    <w:rsid w:val="00F87FA5"/>
    <w:pPr>
      <w:spacing w:after="160"/>
    </w:pPr>
    <w:rPr>
      <w:b/>
      <w:bCs/>
    </w:rPr>
  </w:style>
  <w:style w:type="character" w:customStyle="1" w:styleId="ObjetducommentaireCar">
    <w:name w:val="Objet du commentaire Car"/>
    <w:basedOn w:val="CommentaireCar"/>
    <w:link w:val="Objetducommentaire"/>
    <w:uiPriority w:val="99"/>
    <w:semiHidden/>
    <w:rsid w:val="00F87FA5"/>
    <w:rPr>
      <w:rFonts w:ascii="Calibri" w:eastAsia="Calibri" w:hAnsi="Calibri"/>
      <w:b/>
      <w:bCs/>
      <w:sz w:val="20"/>
      <w:szCs w:val="20"/>
      <w:lang w:val="x-none" w:eastAsia="x-none"/>
    </w:rPr>
  </w:style>
  <w:style w:type="character" w:customStyle="1" w:styleId="Mentionnonrsolue1">
    <w:name w:val="Mention non résolue1"/>
    <w:uiPriority w:val="99"/>
    <w:semiHidden/>
    <w:unhideWhenUsed/>
    <w:rsid w:val="00F87FA5"/>
    <w:rPr>
      <w:color w:val="808080"/>
      <w:shd w:val="clear" w:color="auto" w:fill="E6E6E6"/>
    </w:rPr>
  </w:style>
  <w:style w:type="character" w:customStyle="1" w:styleId="Mentionnonrsolue2">
    <w:name w:val="Mention non résolue2"/>
    <w:uiPriority w:val="99"/>
    <w:semiHidden/>
    <w:unhideWhenUsed/>
    <w:rsid w:val="00F87FA5"/>
    <w:rPr>
      <w:color w:val="808080"/>
      <w:shd w:val="clear" w:color="auto" w:fill="E6E6E6"/>
    </w:rPr>
  </w:style>
  <w:style w:type="character" w:styleId="Lienhypertextesuivivisit">
    <w:name w:val="FollowedHyperlink"/>
    <w:uiPriority w:val="99"/>
    <w:semiHidden/>
    <w:unhideWhenUsed/>
    <w:rsid w:val="00F87FA5"/>
    <w:rPr>
      <w:color w:val="954F72"/>
      <w:u w:val="single"/>
    </w:rPr>
  </w:style>
  <w:style w:type="character" w:customStyle="1" w:styleId="Mentionnonrsolue3">
    <w:name w:val="Mention non résolue3"/>
    <w:uiPriority w:val="99"/>
    <w:semiHidden/>
    <w:unhideWhenUsed/>
    <w:rsid w:val="00F87FA5"/>
    <w:rPr>
      <w:color w:val="605E5C"/>
      <w:shd w:val="clear" w:color="auto" w:fill="E1DFDD"/>
    </w:rPr>
  </w:style>
  <w:style w:type="paragraph" w:customStyle="1" w:styleId="Consigne">
    <w:name w:val="Consigne"/>
    <w:basedOn w:val="Normal"/>
    <w:qFormat/>
    <w:rsid w:val="00B85DDD"/>
    <w:pPr>
      <w:spacing w:after="200" w:line="276" w:lineRule="auto"/>
    </w:pPr>
    <w:rPr>
      <w:rFonts w:asciiTheme="minorHAnsi" w:eastAsiaTheme="minorHAnsi" w:hAnsiTheme="minorHAnsi" w:cstheme="minorBidi"/>
      <w:b/>
      <w:color w:val="000000" w:themeColor="text1"/>
      <w:sz w:val="22"/>
      <w:szCs w:val="22"/>
      <w:lang w:eastAsia="en-US"/>
    </w:rPr>
  </w:style>
  <w:style w:type="paragraph" w:customStyle="1" w:styleId="IDEXOQCM">
    <w:name w:val="ID EXO QCM"/>
    <w:basedOn w:val="Titre1"/>
    <w:next w:val="Rponseincorrecte"/>
    <w:qFormat/>
    <w:rsid w:val="00B85DDD"/>
    <w:pPr>
      <w:spacing w:before="600" w:line="360" w:lineRule="auto"/>
    </w:pPr>
    <w:rPr>
      <w:rFonts w:asciiTheme="minorHAnsi" w:eastAsiaTheme="majorEastAsia" w:hAnsiTheme="minorHAnsi" w:cstheme="majorBidi"/>
      <w:b/>
      <w:bCs/>
      <w:color w:val="E36C0A" w:themeColor="accent6" w:themeShade="BF"/>
      <w:sz w:val="24"/>
      <w:szCs w:val="28"/>
      <w:lang w:val="fr-FR" w:eastAsia="en-US"/>
    </w:rPr>
  </w:style>
  <w:style w:type="paragraph" w:customStyle="1" w:styleId="Rponsecorrecte">
    <w:name w:val="Réponse correcte"/>
    <w:basedOn w:val="Listepuces"/>
    <w:qFormat/>
    <w:rsid w:val="00B85DDD"/>
    <w:pPr>
      <w:numPr>
        <w:numId w:val="31"/>
      </w:numPr>
      <w:tabs>
        <w:tab w:val="num" w:pos="113"/>
        <w:tab w:val="num" w:pos="360"/>
      </w:tabs>
      <w:spacing w:before="120" w:after="120"/>
      <w:ind w:left="697" w:hanging="357"/>
      <w:contextualSpacing w:val="0"/>
    </w:pPr>
    <w:rPr>
      <w:rFonts w:asciiTheme="minorHAnsi" w:eastAsiaTheme="minorHAnsi" w:hAnsiTheme="minorHAnsi" w:cstheme="minorBidi"/>
      <w:sz w:val="22"/>
      <w:szCs w:val="22"/>
      <w:u w:val="single"/>
      <w:lang w:val="en-US" w:eastAsia="en-US"/>
    </w:rPr>
  </w:style>
  <w:style w:type="paragraph" w:customStyle="1" w:styleId="Rponseincorrecte">
    <w:name w:val="Réponse incorrecte"/>
    <w:basedOn w:val="Paragraphedeliste"/>
    <w:qFormat/>
    <w:rsid w:val="00B85DDD"/>
    <w:pPr>
      <w:numPr>
        <w:numId w:val="29"/>
      </w:numPr>
      <w:spacing w:before="120" w:after="120" w:line="240" w:lineRule="auto"/>
      <w:ind w:left="697" w:hanging="357"/>
      <w:contextualSpacing w:val="0"/>
    </w:pPr>
    <w:rPr>
      <w:rFonts w:asciiTheme="minorHAnsi" w:eastAsiaTheme="minorHAnsi" w:hAnsiTheme="minorHAnsi" w:cstheme="minorBidi"/>
    </w:rPr>
  </w:style>
  <w:style w:type="paragraph" w:customStyle="1" w:styleId="Icono">
    <w:name w:val="Icono"/>
    <w:basedOn w:val="Normal"/>
    <w:qFormat/>
    <w:rsid w:val="00B85DDD"/>
    <w:pPr>
      <w:numPr>
        <w:numId w:val="30"/>
      </w:numPr>
      <w:spacing w:after="200"/>
      <w:ind w:left="357" w:hanging="357"/>
    </w:pPr>
    <w:rPr>
      <w:rFonts w:asciiTheme="minorHAnsi" w:eastAsiaTheme="minorHAnsi" w:hAnsiTheme="minorHAnsi" w:cstheme="minorBidi"/>
      <w:color w:val="595959" w:themeColor="text1" w:themeTint="A6"/>
      <w:sz w:val="22"/>
      <w:szCs w:val="22"/>
      <w:lang w:eastAsia="en-US"/>
    </w:rPr>
  </w:style>
  <w:style w:type="paragraph" w:styleId="Listepuces">
    <w:name w:val="List Bullet"/>
    <w:basedOn w:val="Normal"/>
    <w:uiPriority w:val="99"/>
    <w:semiHidden/>
    <w:unhideWhenUsed/>
    <w:rsid w:val="00B85DDD"/>
    <w:pPr>
      <w:ind w:left="717"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Marie_STMG_BTS\2016_2017\STMG_2016_2017\_Premi&#232;re_2016\feuilles_de_styles\Gabarit_GP_Foucher.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37686-6EF7-47FE-A587-C16E4552C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Gabarit_GP_Foucher</Template>
  <TotalTime>180</TotalTime>
  <Pages>8</Pages>
  <Words>2341</Words>
  <Characters>12880</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Hachette Livre</Company>
  <LinksUpToDate>false</LinksUpToDate>
  <CharactersWithSpaces>15191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SICAUD MARIE</dc:creator>
  <cp:lastModifiedBy>DEAN CECILE</cp:lastModifiedBy>
  <cp:revision>16</cp:revision>
  <cp:lastPrinted>2011-10-07T12:04:00Z</cp:lastPrinted>
  <dcterms:created xsi:type="dcterms:W3CDTF">2019-07-05T16:14:00Z</dcterms:created>
  <dcterms:modified xsi:type="dcterms:W3CDTF">2019-07-23T14:54:00Z</dcterms:modified>
</cp:coreProperties>
</file>

<file path=userCustomization/customUI.xml><?xml version="1.0" encoding="utf-8"?>
<mso:customUI xmlns:doc="http://schemas.microsoft.com/office/2006/01/customui/currentDocument" xmlns:mso="http://schemas.microsoft.com/office/2006/01/customui">
  <mso:ribbon>
    <mso:qat>
      <mso:documentControls>
        <mso:button idQ="doc:Foucher_StyleGP_1" visible="true" label="TemplateProject.MacrosMenuGP.Foucher_StyleGP" onAction="Foucher_StyleGP" imageMso="AppointmentColor1"/>
      </mso:documentControls>
    </mso:qat>
  </mso:ribbon>
</mso:customUI>
</file>