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4FF46" w14:textId="65E76BF8" w:rsidR="00A707D1" w:rsidRPr="00DD12D4" w:rsidRDefault="00E102D8" w:rsidP="00DD12D4">
      <w:pPr>
        <w:pStyle w:val="GuidePedagogiqueTitre1CHAPITRE"/>
        <w:rPr>
          <w:rFonts w:ascii="Times New Roman" w:hAnsi="Times New Roman" w:cs="Times New Roman"/>
        </w:rPr>
      </w:pPr>
      <w:bookmarkStart w:id="0" w:name="_GoBack"/>
      <w:bookmarkEnd w:id="0"/>
      <w:r w:rsidRPr="00DD12D4">
        <w:rPr>
          <w:rFonts w:ascii="Times New Roman" w:hAnsi="Times New Roman" w:cs="Times New Roman"/>
        </w:rPr>
        <w:t>Chapitre</w:t>
      </w:r>
      <w:r w:rsidR="00214B69" w:rsidRPr="00DD12D4">
        <w:rPr>
          <w:rFonts w:ascii="Times New Roman" w:hAnsi="Times New Roman" w:cs="Times New Roman"/>
        </w:rPr>
        <w:t>19</w:t>
      </w:r>
      <w:r w:rsidRPr="00DD12D4">
        <w:rPr>
          <w:rFonts w:ascii="Times New Roman" w:hAnsi="Times New Roman" w:cs="Times New Roman"/>
        </w:rPr>
        <w:tab/>
      </w:r>
      <w:r w:rsidR="00BE2223" w:rsidRPr="00DD12D4">
        <w:rPr>
          <w:rFonts w:ascii="Times New Roman" w:hAnsi="Times New Roman" w:cs="Times New Roman"/>
        </w:rPr>
        <w:t>Préve</w:t>
      </w:r>
      <w:r w:rsidR="00214B69" w:rsidRPr="00DD12D4">
        <w:rPr>
          <w:rFonts w:ascii="Times New Roman" w:hAnsi="Times New Roman" w:cs="Times New Roman"/>
        </w:rPr>
        <w:t>nir et gérer les risques psycho</w:t>
      </w:r>
      <w:r w:rsidR="00BE2223" w:rsidRPr="00DD12D4">
        <w:rPr>
          <w:rFonts w:ascii="Times New Roman" w:hAnsi="Times New Roman" w:cs="Times New Roman"/>
        </w:rPr>
        <w:t>sociaux</w:t>
      </w:r>
    </w:p>
    <w:p w14:paraId="49E77299" w14:textId="77777777" w:rsidR="00793AE6" w:rsidRPr="00BE3182" w:rsidRDefault="00793AE6" w:rsidP="00793AE6">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10201" w:type="dxa"/>
        <w:tblInd w:w="0" w:type="dxa"/>
        <w:tblLook w:val="04A0" w:firstRow="1" w:lastRow="0" w:firstColumn="1" w:lastColumn="0" w:noHBand="0" w:noVBand="1"/>
      </w:tblPr>
      <w:tblGrid>
        <w:gridCol w:w="3256"/>
        <w:gridCol w:w="6945"/>
      </w:tblGrid>
      <w:tr w:rsidR="001979AC" w:rsidRPr="00B110C5" w14:paraId="539291D6" w14:textId="77777777" w:rsidTr="003B269D">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C20F05" w14:textId="77777777" w:rsidR="001979AC" w:rsidRPr="00B110C5" w:rsidRDefault="001979AC" w:rsidP="00B110C5">
            <w:pPr>
              <w:pStyle w:val="Tableautetiere"/>
              <w:jc w:val="center"/>
              <w:textAlignment w:val="center"/>
              <w:rPr>
                <w:rFonts w:ascii="Times New Roman" w:eastAsiaTheme="minorEastAsia" w:hAnsi="Times New Roman" w:cs="Times New Roman"/>
                <w:sz w:val="20"/>
              </w:rPr>
            </w:pPr>
            <w:r w:rsidRPr="00B110C5">
              <w:rPr>
                <w:rFonts w:ascii="Times New Roman" w:eastAsiaTheme="minorEastAsia" w:hAnsi="Times New Roman" w:cs="Times New Roman"/>
                <w:sz w:val="20"/>
              </w:rPr>
              <w:t>Compétence</w:t>
            </w:r>
          </w:p>
        </w:tc>
        <w:tc>
          <w:tcPr>
            <w:tcW w:w="69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C736E9" w14:textId="77777777" w:rsidR="001979AC" w:rsidRPr="00B110C5" w:rsidRDefault="001979AC" w:rsidP="00B110C5">
            <w:pPr>
              <w:pStyle w:val="Tableautetiere"/>
              <w:jc w:val="center"/>
              <w:textAlignment w:val="center"/>
              <w:rPr>
                <w:rFonts w:ascii="Times New Roman" w:eastAsiaTheme="minorEastAsia" w:hAnsi="Times New Roman" w:cs="Times New Roman"/>
                <w:sz w:val="20"/>
              </w:rPr>
            </w:pPr>
            <w:r w:rsidRPr="00B110C5">
              <w:rPr>
                <w:rFonts w:ascii="Times New Roman" w:eastAsiaTheme="minorEastAsia" w:hAnsi="Times New Roman" w:cs="Times New Roman"/>
                <w:sz w:val="20"/>
              </w:rPr>
              <w:t>Savoirs associés</w:t>
            </w:r>
          </w:p>
        </w:tc>
      </w:tr>
      <w:tr w:rsidR="001979AC" w:rsidRPr="00961991" w14:paraId="63DA720F" w14:textId="77777777" w:rsidTr="003B269D">
        <w:tc>
          <w:tcPr>
            <w:tcW w:w="3256" w:type="dxa"/>
            <w:tcBorders>
              <w:top w:val="single" w:sz="4" w:space="0" w:color="auto"/>
              <w:left w:val="single" w:sz="4" w:space="0" w:color="auto"/>
              <w:bottom w:val="single" w:sz="4" w:space="0" w:color="auto"/>
              <w:right w:val="single" w:sz="4" w:space="0" w:color="auto"/>
            </w:tcBorders>
          </w:tcPr>
          <w:p w14:paraId="38F1AF0F" w14:textId="77777777" w:rsidR="001979AC" w:rsidRPr="00961991" w:rsidRDefault="00214B69" w:rsidP="00961991">
            <w:pPr>
              <w:pStyle w:val="Tableaucourant"/>
              <w:textAlignment w:val="center"/>
              <w:rPr>
                <w:rFonts w:ascii="Times New Roman" w:eastAsiaTheme="minorEastAsia" w:hAnsi="Times New Roman" w:cs="Times New Roman"/>
                <w:sz w:val="20"/>
              </w:rPr>
            </w:pPr>
            <w:r w:rsidRPr="00961991">
              <w:rPr>
                <w:rFonts w:ascii="Times New Roman" w:eastAsiaTheme="minorEastAsia" w:hAnsi="Times New Roman" w:cs="Times New Roman"/>
                <w:sz w:val="20"/>
              </w:rPr>
              <w:t>La gestion des risques</w:t>
            </w:r>
            <w:r w:rsidR="005D4510" w:rsidRPr="00961991">
              <w:rPr>
                <w:rFonts w:ascii="Times New Roman" w:eastAsiaTheme="minorEastAsia" w:hAnsi="Times New Roman" w:cs="Times New Roman"/>
                <w:sz w:val="20"/>
              </w:rPr>
              <w:t xml:space="preserve"> </w:t>
            </w:r>
            <w:r w:rsidRPr="00961991">
              <w:rPr>
                <w:rFonts w:ascii="Times New Roman" w:eastAsiaTheme="minorEastAsia" w:hAnsi="Times New Roman" w:cs="Times New Roman"/>
                <w:sz w:val="20"/>
              </w:rPr>
              <w:t>psychosociaux</w:t>
            </w:r>
          </w:p>
        </w:tc>
        <w:tc>
          <w:tcPr>
            <w:tcW w:w="6945" w:type="dxa"/>
            <w:tcBorders>
              <w:top w:val="single" w:sz="4" w:space="0" w:color="auto"/>
              <w:left w:val="single" w:sz="4" w:space="0" w:color="auto"/>
              <w:bottom w:val="single" w:sz="4" w:space="0" w:color="auto"/>
              <w:right w:val="single" w:sz="4" w:space="0" w:color="auto"/>
            </w:tcBorders>
          </w:tcPr>
          <w:p w14:paraId="2AD5B701" w14:textId="7AAB7B07" w:rsidR="001979AC" w:rsidRPr="00961991" w:rsidRDefault="00214B69" w:rsidP="00961991">
            <w:pPr>
              <w:pStyle w:val="Tableaucourant"/>
              <w:textAlignment w:val="center"/>
              <w:rPr>
                <w:rFonts w:ascii="Times New Roman" w:eastAsiaTheme="minorEastAsia" w:hAnsi="Times New Roman" w:cs="Times New Roman"/>
                <w:sz w:val="20"/>
              </w:rPr>
            </w:pPr>
            <w:r w:rsidRPr="00961991">
              <w:rPr>
                <w:rFonts w:ascii="Times New Roman" w:eastAsiaTheme="minorEastAsia" w:hAnsi="Times New Roman" w:cs="Times New Roman"/>
                <w:sz w:val="20"/>
              </w:rPr>
              <w:t>Les indicateurs sociaux</w:t>
            </w:r>
            <w:r w:rsidR="00FC7A13" w:rsidRPr="00961991">
              <w:rPr>
                <w:rFonts w:ascii="Times New Roman" w:eastAsiaTheme="minorEastAsia" w:hAnsi="Times New Roman" w:cs="Times New Roman"/>
                <w:sz w:val="20"/>
              </w:rPr>
              <w:t> ;</w:t>
            </w:r>
            <w:r w:rsidRPr="00961991">
              <w:rPr>
                <w:rFonts w:ascii="Times New Roman" w:eastAsiaTheme="minorEastAsia" w:hAnsi="Times New Roman" w:cs="Times New Roman"/>
                <w:sz w:val="20"/>
              </w:rPr>
              <w:t xml:space="preserve"> les facteurs et les signes de stress au travail</w:t>
            </w:r>
            <w:r w:rsidR="00277C5F" w:rsidRPr="00961991">
              <w:rPr>
                <w:rFonts w:ascii="Times New Roman" w:eastAsiaTheme="minorEastAsia" w:hAnsi="Times New Roman" w:cs="Times New Roman"/>
                <w:sz w:val="20"/>
              </w:rPr>
              <w:t> ;</w:t>
            </w:r>
            <w:r w:rsidRPr="00961991">
              <w:rPr>
                <w:rFonts w:ascii="Times New Roman" w:eastAsiaTheme="minorEastAsia" w:hAnsi="Times New Roman" w:cs="Times New Roman"/>
                <w:sz w:val="20"/>
              </w:rPr>
              <w:t xml:space="preserve"> la gestion du stress au travail</w:t>
            </w:r>
            <w:r w:rsidR="00FC7A13" w:rsidRPr="00961991">
              <w:rPr>
                <w:rFonts w:ascii="Times New Roman" w:eastAsiaTheme="minorEastAsia" w:hAnsi="Times New Roman" w:cs="Times New Roman"/>
                <w:sz w:val="20"/>
              </w:rPr>
              <w:t> ;</w:t>
            </w:r>
            <w:r w:rsidR="005D4510" w:rsidRPr="00961991">
              <w:rPr>
                <w:rFonts w:ascii="Times New Roman" w:eastAsiaTheme="minorEastAsia" w:hAnsi="Times New Roman" w:cs="Times New Roman"/>
                <w:sz w:val="20"/>
              </w:rPr>
              <w:t xml:space="preserve"> </w:t>
            </w:r>
            <w:r w:rsidRPr="00961991">
              <w:rPr>
                <w:rFonts w:ascii="Times New Roman" w:eastAsiaTheme="minorEastAsia" w:hAnsi="Times New Roman" w:cs="Times New Roman"/>
                <w:sz w:val="20"/>
              </w:rPr>
              <w:t>la gestion des comportements critiques dans le respect des contraintes légales et réglementaires</w:t>
            </w:r>
          </w:p>
        </w:tc>
      </w:tr>
    </w:tbl>
    <w:p w14:paraId="3EDE5CBC" w14:textId="77777777" w:rsidR="0064135D" w:rsidRDefault="0064135D" w:rsidP="0064135D">
      <w:pPr>
        <w:pStyle w:val="04Exercicestitre"/>
        <w:rPr>
          <w:rFonts w:ascii="Times New Roman" w:hAnsi="Times New Roman" w:cs="Times New Roman"/>
        </w:rPr>
      </w:pPr>
      <w:r w:rsidRPr="00BE3182">
        <w:rPr>
          <w:rFonts w:ascii="Times New Roman" w:hAnsi="Times New Roman" w:cs="Times New Roman"/>
        </w:rPr>
        <w:t>Missions</w:t>
      </w:r>
    </w:p>
    <w:p w14:paraId="73985E0D" w14:textId="77777777" w:rsidR="0064135D" w:rsidRPr="003A7950" w:rsidRDefault="005A3E0F" w:rsidP="0064135D">
      <w:pPr>
        <w:pStyle w:val="TTextecourant"/>
      </w:pPr>
      <w:r>
        <w:pict w14:anchorId="18BA51BC">
          <v:rect id="_x0000_i1025" style="width:510.3pt;height:1.5pt" o:hralign="center" o:hrstd="t" o:hrnoshade="t" o:hr="t" fillcolor="black [3213]" stroked="f"/>
        </w:pict>
      </w:r>
    </w:p>
    <w:p w14:paraId="6B92360A" w14:textId="44D47346" w:rsidR="00931F3F" w:rsidRPr="004C5FC0" w:rsidRDefault="00776368" w:rsidP="004C5FC0">
      <w:pPr>
        <w:pStyle w:val="05MissionTitre"/>
        <w:rPr>
          <w:rFonts w:ascii="Times New Roman" w:hAnsi="Times New Roman" w:cs="Times New Roman"/>
          <w:b/>
          <w:color w:val="auto"/>
        </w:rPr>
      </w:pPr>
      <w:r w:rsidRPr="004C5FC0">
        <w:rPr>
          <w:rFonts w:ascii="Times New Roman" w:hAnsi="Times New Roman" w:cs="Times New Roman"/>
          <w:b/>
          <w:color w:val="FF0000"/>
        </w:rPr>
        <w:t>Mission 1</w:t>
      </w:r>
      <w:r w:rsidR="00253F43" w:rsidRPr="004C5FC0">
        <w:rPr>
          <w:rFonts w:ascii="Times New Roman" w:hAnsi="Times New Roman" w:cs="Times New Roman"/>
          <w:b/>
          <w:color w:val="FF0000"/>
        </w:rPr>
        <w:t xml:space="preserve"> </w:t>
      </w:r>
      <w:r w:rsidR="00F11881" w:rsidRPr="004C5FC0">
        <w:rPr>
          <w:rFonts w:ascii="Times New Roman" w:hAnsi="Times New Roman" w:cs="Times New Roman"/>
          <w:b/>
          <w:color w:val="auto"/>
        </w:rPr>
        <w:t>Analyser un tableau de bord social, les manifestations du stress et les conséquences pour l’entreprise</w:t>
      </w:r>
    </w:p>
    <w:p w14:paraId="63300AE0" w14:textId="256260ED" w:rsidR="00253F43"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1. </w:t>
      </w:r>
      <w:r w:rsidR="00823066" w:rsidRPr="00536ECB">
        <w:rPr>
          <w:rFonts w:ascii="Times New Roman" w:eastAsiaTheme="minorHAnsi" w:hAnsi="Times New Roman" w:cs="Times New Roman"/>
          <w:sz w:val="24"/>
          <w:lang w:eastAsia="en-US"/>
        </w:rPr>
        <w:t>Calculez la répartition en pourcentage des salariés à temps plein et à temps partiel, le taux de salariés en CDD et en CDI et les taux d’absentéisme et de turn-over pour l’année N.</w:t>
      </w:r>
    </w:p>
    <w:p w14:paraId="7BEE61D4" w14:textId="77777777" w:rsidR="001A3BF2" w:rsidRPr="001A3BF2" w:rsidRDefault="00931F3F" w:rsidP="004856D5">
      <w:r w:rsidRPr="00A56428">
        <w:t xml:space="preserve">Taux d’absentéisme = </w:t>
      </w:r>
      <m:oMath>
        <m:f>
          <m:fPr>
            <m:ctrlPr>
              <w:rPr>
                <w:rFonts w:ascii="Cambria Math" w:hAnsi="Cambria Math"/>
                <w:i/>
              </w:rPr>
            </m:ctrlPr>
          </m:fPr>
          <m:num>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 xml:space="preserve">heures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absence</m:t>
            </m:r>
          </m:num>
          <m:den>
            <m:r>
              <w:rPr>
                <w:rFonts w:ascii="Cambria Math" w:hAnsi="Cambria Math"/>
              </w:rPr>
              <m:t>Nombre dheures de travail théorique</m:t>
            </m:r>
          </m:den>
        </m:f>
      </m:oMath>
    </w:p>
    <w:p w14:paraId="16F09144" w14:textId="6A91F199" w:rsidR="00931F3F" w:rsidRPr="001A3BF2" w:rsidRDefault="005A3E0F" w:rsidP="004856D5">
      <m:oMathPara>
        <m:oMathParaPr>
          <m:jc m:val="center"/>
        </m:oMathParaPr>
        <m:oMath>
          <m:f>
            <m:fPr>
              <m:ctrlPr>
                <w:rPr>
                  <w:rFonts w:ascii="Cambria Math" w:hAnsi="Cambria Math"/>
                  <w:i/>
                </w:rPr>
              </m:ctrlPr>
            </m:fPr>
            <m:num>
              <m:r>
                <w:rPr>
                  <w:rFonts w:ascii="Cambria Math" w:hAnsi="Cambria Math"/>
                </w:rPr>
                <m:t>1 680</m:t>
              </m:r>
            </m:num>
            <m:den>
              <m:r>
                <w:rPr>
                  <w:rFonts w:ascii="Cambria Math" w:hAnsi="Cambria Math"/>
                </w:rPr>
                <m:t>15 792</m:t>
              </m:r>
            </m:den>
          </m:f>
          <m:r>
            <w:rPr>
              <w:rFonts w:ascii="Cambria Math" w:hAnsi="Cambria Math"/>
            </w:rPr>
            <m:t xml:space="preserve">×100=10,64 %  pour </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année N</m:t>
          </m:r>
        </m:oMath>
      </m:oMathPara>
    </w:p>
    <w:p w14:paraId="26018C76" w14:textId="77777777" w:rsidR="004856D5" w:rsidRPr="00A56428" w:rsidRDefault="004856D5" w:rsidP="004856D5"/>
    <w:tbl>
      <w:tblPr>
        <w:tblW w:w="6440" w:type="dxa"/>
        <w:tblCellMar>
          <w:left w:w="70" w:type="dxa"/>
          <w:right w:w="70" w:type="dxa"/>
        </w:tblCellMar>
        <w:tblLook w:val="04A0" w:firstRow="1" w:lastRow="0" w:firstColumn="1" w:lastColumn="0" w:noHBand="0" w:noVBand="1"/>
      </w:tblPr>
      <w:tblGrid>
        <w:gridCol w:w="2540"/>
        <w:gridCol w:w="1300"/>
        <w:gridCol w:w="1300"/>
        <w:gridCol w:w="1300"/>
      </w:tblGrid>
      <w:tr w:rsidR="00931F3F" w:rsidRPr="002E157C" w14:paraId="3D86AD7C" w14:textId="77777777" w:rsidTr="002E157C">
        <w:trPr>
          <w:trHeight w:val="340"/>
        </w:trPr>
        <w:tc>
          <w:tcPr>
            <w:tcW w:w="2540" w:type="dxa"/>
            <w:vMerge w:val="restart"/>
            <w:tcBorders>
              <w:top w:val="nil"/>
              <w:left w:val="nil"/>
              <w:right w:val="nil"/>
            </w:tcBorders>
            <w:shd w:val="clear" w:color="auto" w:fill="auto"/>
            <w:vAlign w:val="center"/>
          </w:tcPr>
          <w:p w14:paraId="24764B88" w14:textId="402B1443" w:rsidR="00931F3F" w:rsidRPr="002E157C" w:rsidRDefault="00931F3F" w:rsidP="004856D5">
            <w:pPr>
              <w:rPr>
                <w:b/>
                <w:color w:val="000000"/>
              </w:rPr>
            </w:pPr>
            <w:r w:rsidRPr="002E157C">
              <w:rPr>
                <w:b/>
                <w:color w:val="000000"/>
              </w:rPr>
              <w:t>Taux d'absentéisme</w:t>
            </w:r>
          </w:p>
        </w:tc>
        <w:tc>
          <w:tcPr>
            <w:tcW w:w="130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14:paraId="693C70E1" w14:textId="12EF3209" w:rsidR="00931F3F" w:rsidRPr="00C361F6" w:rsidRDefault="00931F3F" w:rsidP="00931F3F">
            <w:pPr>
              <w:jc w:val="center"/>
              <w:rPr>
                <w:b/>
                <w:color w:val="000000"/>
                <w:sz w:val="22"/>
              </w:rPr>
            </w:pPr>
            <w:r w:rsidRPr="00C361F6">
              <w:rPr>
                <w:b/>
                <w:color w:val="000000"/>
                <w:sz w:val="22"/>
              </w:rPr>
              <w:t>N</w:t>
            </w:r>
            <w:r w:rsidR="008352C1" w:rsidRPr="00C361F6">
              <w:rPr>
                <w:b/>
                <w:color w:val="000000"/>
                <w:sz w:val="22"/>
              </w:rPr>
              <w:t>–</w:t>
            </w:r>
            <w:r w:rsidRPr="00C361F6">
              <w:rPr>
                <w:b/>
                <w:color w:val="000000"/>
                <w:sz w:val="22"/>
              </w:rPr>
              <w:t>2</w:t>
            </w:r>
          </w:p>
        </w:tc>
        <w:tc>
          <w:tcPr>
            <w:tcW w:w="130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14:paraId="4EC344B9" w14:textId="6F934BFD" w:rsidR="00931F3F" w:rsidRPr="00C361F6" w:rsidRDefault="00931F3F" w:rsidP="00931F3F">
            <w:pPr>
              <w:jc w:val="center"/>
              <w:rPr>
                <w:b/>
                <w:color w:val="000000"/>
                <w:sz w:val="22"/>
              </w:rPr>
            </w:pPr>
            <w:r w:rsidRPr="00C361F6">
              <w:rPr>
                <w:b/>
                <w:color w:val="000000"/>
                <w:sz w:val="22"/>
              </w:rPr>
              <w:t>N</w:t>
            </w:r>
            <w:r w:rsidR="008352C1" w:rsidRPr="00C361F6">
              <w:rPr>
                <w:b/>
                <w:color w:val="000000"/>
                <w:sz w:val="22"/>
              </w:rPr>
              <w:t>–</w:t>
            </w:r>
            <w:r w:rsidRPr="00C361F6">
              <w:rPr>
                <w:b/>
                <w:color w:val="000000"/>
                <w:sz w:val="22"/>
              </w:rPr>
              <w:t>1</w:t>
            </w:r>
          </w:p>
        </w:tc>
        <w:tc>
          <w:tcPr>
            <w:tcW w:w="130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14:paraId="34305702" w14:textId="77777777" w:rsidR="00931F3F" w:rsidRPr="00C361F6" w:rsidRDefault="00931F3F" w:rsidP="00931F3F">
            <w:pPr>
              <w:jc w:val="center"/>
              <w:rPr>
                <w:b/>
                <w:color w:val="000000"/>
                <w:sz w:val="22"/>
              </w:rPr>
            </w:pPr>
            <w:r w:rsidRPr="00C361F6">
              <w:rPr>
                <w:b/>
                <w:color w:val="000000"/>
                <w:sz w:val="22"/>
              </w:rPr>
              <w:t>N</w:t>
            </w:r>
          </w:p>
        </w:tc>
      </w:tr>
      <w:tr w:rsidR="00931F3F" w:rsidRPr="00A56428" w14:paraId="4E0CE314" w14:textId="77777777" w:rsidTr="004B58B6">
        <w:trPr>
          <w:trHeight w:val="340"/>
        </w:trPr>
        <w:tc>
          <w:tcPr>
            <w:tcW w:w="2540" w:type="dxa"/>
            <w:vMerge/>
            <w:tcBorders>
              <w:left w:val="nil"/>
              <w:bottom w:val="nil"/>
              <w:right w:val="nil"/>
            </w:tcBorders>
            <w:shd w:val="clear" w:color="auto" w:fill="auto"/>
            <w:vAlign w:val="bottom"/>
            <w:hideMark/>
          </w:tcPr>
          <w:p w14:paraId="72BA4C01" w14:textId="77777777" w:rsidR="00931F3F" w:rsidRPr="00A56428" w:rsidRDefault="00931F3F" w:rsidP="00931F3F">
            <w:pP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2BA05" w14:textId="09B535EE" w:rsidR="00931F3F" w:rsidRPr="00C361F6" w:rsidRDefault="00931F3F" w:rsidP="00931F3F">
            <w:pPr>
              <w:jc w:val="center"/>
              <w:rPr>
                <w:color w:val="000000"/>
                <w:sz w:val="22"/>
              </w:rPr>
            </w:pPr>
            <w:r w:rsidRPr="00C361F6">
              <w:rPr>
                <w:color w:val="000000"/>
                <w:sz w:val="22"/>
              </w:rPr>
              <w:t>7,98</w:t>
            </w:r>
            <w:r w:rsidR="008352C1" w:rsidRPr="00C361F6">
              <w:rPr>
                <w:color w:val="000000"/>
                <w:sz w:val="22"/>
              </w:rPr>
              <w:t> </w:t>
            </w:r>
            <w:r w:rsidRPr="00C361F6">
              <w:rPr>
                <w:color w:val="000000"/>
                <w:sz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3A7552B" w14:textId="56DBBC5C" w:rsidR="00931F3F" w:rsidRPr="00C361F6" w:rsidRDefault="00931F3F" w:rsidP="00931F3F">
            <w:pPr>
              <w:jc w:val="center"/>
              <w:rPr>
                <w:color w:val="000000"/>
                <w:sz w:val="22"/>
              </w:rPr>
            </w:pPr>
            <w:r w:rsidRPr="00C361F6">
              <w:rPr>
                <w:color w:val="000000"/>
                <w:sz w:val="22"/>
              </w:rPr>
              <w:t>9,04</w:t>
            </w:r>
            <w:r w:rsidR="008352C1" w:rsidRPr="00C361F6">
              <w:rPr>
                <w:color w:val="000000"/>
                <w:sz w:val="22"/>
              </w:rPr>
              <w:t> </w:t>
            </w:r>
            <w:r w:rsidRPr="00C361F6">
              <w:rPr>
                <w:color w:val="000000"/>
                <w:sz w:val="22"/>
              </w:rPr>
              <w: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57B1622" w14:textId="6126FAF2" w:rsidR="00931F3F" w:rsidRPr="00C361F6" w:rsidRDefault="00931F3F" w:rsidP="00931F3F">
            <w:pPr>
              <w:jc w:val="center"/>
              <w:rPr>
                <w:color w:val="000000"/>
                <w:sz w:val="22"/>
              </w:rPr>
            </w:pPr>
            <w:r w:rsidRPr="00C361F6">
              <w:rPr>
                <w:color w:val="000000"/>
                <w:sz w:val="22"/>
              </w:rPr>
              <w:t>10,64</w:t>
            </w:r>
            <w:r w:rsidR="008352C1" w:rsidRPr="00C361F6">
              <w:rPr>
                <w:color w:val="000000"/>
                <w:sz w:val="22"/>
              </w:rPr>
              <w:t> </w:t>
            </w:r>
            <w:r w:rsidRPr="00C361F6">
              <w:rPr>
                <w:color w:val="000000"/>
                <w:sz w:val="22"/>
              </w:rPr>
              <w:t>%</w:t>
            </w:r>
          </w:p>
        </w:tc>
      </w:tr>
    </w:tbl>
    <w:p w14:paraId="5F70501A" w14:textId="77777777" w:rsidR="004856D5" w:rsidRPr="00A56428" w:rsidRDefault="004856D5" w:rsidP="00931F3F"/>
    <w:p w14:paraId="4FE50DFA" w14:textId="77777777" w:rsidR="001A3BF2" w:rsidRDefault="00931F3F" w:rsidP="00931F3F">
      <w:r w:rsidRPr="00A56428">
        <w:t>Taux de turn</w:t>
      </w:r>
      <w:r w:rsidR="00F80AE8">
        <w:t>-</w:t>
      </w:r>
      <w:r w:rsidRPr="00A56428">
        <w:t xml:space="preserve">over : </w:t>
      </w:r>
      <m:oMath>
        <m:f>
          <m:fPr>
            <m:ctrlPr>
              <w:rPr>
                <w:rFonts w:ascii="Cambria Math" w:hAnsi="Cambria Math"/>
                <w:i/>
              </w:rPr>
            </m:ctrlPr>
          </m:fPr>
          <m:num>
            <m:r>
              <w:rPr>
                <w:rFonts w:ascii="Cambria Math" w:hAnsi="Cambria Math"/>
              </w:rPr>
              <m:t xml:space="preserve">(Nombre de départs N+ 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arrivéesN)/2</m:t>
            </m:r>
          </m:num>
          <m:den>
            <m:r>
              <w:rPr>
                <w:rFonts w:ascii="Cambria Math" w:hAnsi="Cambria Math"/>
              </w:rPr>
              <m:t>Effectif au début de N</m:t>
            </m:r>
          </m:den>
        </m:f>
      </m:oMath>
      <w:r w:rsidR="004856D5" w:rsidRPr="00A56428">
        <w:t xml:space="preserve"> =</w:t>
      </w:r>
    </w:p>
    <w:p w14:paraId="7B4C6112" w14:textId="2B61363F" w:rsidR="00931F3F" w:rsidRPr="001B12A6" w:rsidRDefault="005A3E0F" w:rsidP="00931F3F">
      <m:oMathPara>
        <m:oMath>
          <m:f>
            <m:fPr>
              <m:ctrlPr>
                <w:rPr>
                  <w:rFonts w:ascii="Cambria Math" w:hAnsi="Cambria Math"/>
                  <w:i/>
                </w:rPr>
              </m:ctrlPr>
            </m:fPr>
            <m:num>
              <m:r>
                <w:rPr>
                  <w:rFonts w:ascii="Cambria Math" w:hAnsi="Cambria Math"/>
                </w:rPr>
                <m:t>(4+2)/2</m:t>
              </m:r>
            </m:num>
            <m:den>
              <m:r>
                <w:rPr>
                  <w:rFonts w:ascii="Cambria Math" w:hAnsi="Cambria Math"/>
                </w:rPr>
                <m:t>14</m:t>
              </m:r>
            </m:den>
          </m:f>
          <m:r>
            <w:rPr>
              <w:rFonts w:ascii="Cambria Math" w:hAnsi="Cambria Math"/>
            </w:rPr>
            <m:t xml:space="preserve">×100=21,43 % pour </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année N</m:t>
          </m:r>
        </m:oMath>
      </m:oMathPara>
    </w:p>
    <w:p w14:paraId="4B6AC8A8" w14:textId="77777777" w:rsidR="001B12A6" w:rsidRPr="00A56428" w:rsidRDefault="001B12A6" w:rsidP="00931F3F"/>
    <w:tbl>
      <w:tblPr>
        <w:tblW w:w="6440" w:type="dxa"/>
        <w:tblCellMar>
          <w:left w:w="70" w:type="dxa"/>
          <w:right w:w="70" w:type="dxa"/>
        </w:tblCellMar>
        <w:tblLook w:val="04A0" w:firstRow="1" w:lastRow="0" w:firstColumn="1" w:lastColumn="0" w:noHBand="0" w:noVBand="1"/>
      </w:tblPr>
      <w:tblGrid>
        <w:gridCol w:w="2540"/>
        <w:gridCol w:w="1300"/>
        <w:gridCol w:w="1300"/>
        <w:gridCol w:w="1300"/>
      </w:tblGrid>
      <w:tr w:rsidR="004856D5" w:rsidRPr="002E157C" w14:paraId="414C3C45" w14:textId="77777777" w:rsidTr="002E157C">
        <w:trPr>
          <w:trHeight w:val="340"/>
        </w:trPr>
        <w:tc>
          <w:tcPr>
            <w:tcW w:w="2540" w:type="dxa"/>
            <w:vMerge w:val="restart"/>
            <w:tcBorders>
              <w:top w:val="nil"/>
              <w:left w:val="nil"/>
              <w:right w:val="nil"/>
            </w:tcBorders>
            <w:shd w:val="clear" w:color="auto" w:fill="auto"/>
            <w:vAlign w:val="center"/>
          </w:tcPr>
          <w:p w14:paraId="3C34E434" w14:textId="77777777" w:rsidR="004856D5" w:rsidRPr="002E157C" w:rsidRDefault="004856D5" w:rsidP="004856D5">
            <w:pPr>
              <w:jc w:val="center"/>
              <w:rPr>
                <w:b/>
                <w:color w:val="000000"/>
              </w:rPr>
            </w:pPr>
            <w:r w:rsidRPr="002E157C">
              <w:rPr>
                <w:b/>
                <w:color w:val="000000"/>
              </w:rPr>
              <w:t>Taux de turn</w:t>
            </w:r>
            <w:r w:rsidR="00A56428" w:rsidRPr="002E157C">
              <w:rPr>
                <w:b/>
                <w:color w:val="000000"/>
              </w:rPr>
              <w:t>-</w:t>
            </w:r>
            <w:r w:rsidRPr="002E157C">
              <w:rPr>
                <w:b/>
                <w:color w:val="000000"/>
              </w:rPr>
              <w:t>over</w:t>
            </w:r>
          </w:p>
        </w:tc>
        <w:tc>
          <w:tcPr>
            <w:tcW w:w="130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14:paraId="542371AF" w14:textId="678D61C8" w:rsidR="004856D5" w:rsidRPr="00C361F6" w:rsidRDefault="004856D5" w:rsidP="004856D5">
            <w:pPr>
              <w:jc w:val="center"/>
              <w:rPr>
                <w:b/>
                <w:color w:val="000000"/>
                <w:sz w:val="22"/>
              </w:rPr>
            </w:pPr>
            <w:r w:rsidRPr="00C361F6">
              <w:rPr>
                <w:b/>
                <w:color w:val="000000"/>
                <w:sz w:val="22"/>
              </w:rPr>
              <w:t>N</w:t>
            </w:r>
            <w:r w:rsidR="008352C1" w:rsidRPr="00C361F6">
              <w:rPr>
                <w:b/>
                <w:color w:val="000000"/>
                <w:sz w:val="22"/>
              </w:rPr>
              <w:t>–</w:t>
            </w:r>
            <w:r w:rsidRPr="00C361F6">
              <w:rPr>
                <w:b/>
                <w:color w:val="000000"/>
                <w:sz w:val="22"/>
              </w:rPr>
              <w:t>2</w:t>
            </w:r>
          </w:p>
        </w:tc>
        <w:tc>
          <w:tcPr>
            <w:tcW w:w="130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14:paraId="6ECD3BC2" w14:textId="0021EE50" w:rsidR="004856D5" w:rsidRPr="00C361F6" w:rsidRDefault="004856D5" w:rsidP="004856D5">
            <w:pPr>
              <w:jc w:val="center"/>
              <w:rPr>
                <w:b/>
                <w:color w:val="000000"/>
                <w:sz w:val="22"/>
              </w:rPr>
            </w:pPr>
            <w:r w:rsidRPr="00C361F6">
              <w:rPr>
                <w:b/>
                <w:color w:val="000000"/>
                <w:sz w:val="22"/>
              </w:rPr>
              <w:t>N</w:t>
            </w:r>
            <w:r w:rsidR="008352C1" w:rsidRPr="00C361F6">
              <w:rPr>
                <w:b/>
                <w:color w:val="000000"/>
                <w:sz w:val="22"/>
              </w:rPr>
              <w:t>–</w:t>
            </w:r>
            <w:r w:rsidRPr="00C361F6">
              <w:rPr>
                <w:b/>
                <w:color w:val="000000"/>
                <w:sz w:val="22"/>
              </w:rPr>
              <w:t>1</w:t>
            </w:r>
          </w:p>
        </w:tc>
        <w:tc>
          <w:tcPr>
            <w:tcW w:w="130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14:paraId="527A84FA" w14:textId="77777777" w:rsidR="004856D5" w:rsidRPr="00C361F6" w:rsidRDefault="004856D5" w:rsidP="004856D5">
            <w:pPr>
              <w:jc w:val="center"/>
              <w:rPr>
                <w:b/>
                <w:color w:val="000000"/>
                <w:sz w:val="22"/>
              </w:rPr>
            </w:pPr>
            <w:r w:rsidRPr="00C361F6">
              <w:rPr>
                <w:b/>
                <w:color w:val="000000"/>
                <w:sz w:val="22"/>
              </w:rPr>
              <w:t>N</w:t>
            </w:r>
          </w:p>
        </w:tc>
      </w:tr>
      <w:tr w:rsidR="004856D5" w:rsidRPr="00A56428" w14:paraId="3A845BF1" w14:textId="77777777" w:rsidTr="004B58B6">
        <w:trPr>
          <w:trHeight w:val="340"/>
        </w:trPr>
        <w:tc>
          <w:tcPr>
            <w:tcW w:w="2540" w:type="dxa"/>
            <w:vMerge/>
            <w:tcBorders>
              <w:left w:val="nil"/>
              <w:bottom w:val="nil"/>
              <w:right w:val="nil"/>
            </w:tcBorders>
            <w:shd w:val="clear" w:color="auto" w:fill="auto"/>
            <w:vAlign w:val="bottom"/>
            <w:hideMark/>
          </w:tcPr>
          <w:p w14:paraId="24B0E78E" w14:textId="77777777" w:rsidR="004856D5" w:rsidRPr="00A56428" w:rsidRDefault="004856D5" w:rsidP="004856D5">
            <w:pPr>
              <w:rPr>
                <w:color w:val="000000"/>
              </w:rPr>
            </w:pPr>
          </w:p>
        </w:tc>
        <w:tc>
          <w:tcPr>
            <w:tcW w:w="1300" w:type="dxa"/>
            <w:tcBorders>
              <w:top w:val="single" w:sz="4" w:space="0" w:color="auto"/>
              <w:left w:val="single" w:sz="4" w:space="0" w:color="auto"/>
              <w:bottom w:val="single" w:sz="4" w:space="0" w:color="auto"/>
              <w:right w:val="single" w:sz="4" w:space="0" w:color="auto"/>
              <w:tr2bl w:val="single" w:sz="8" w:space="0" w:color="000000" w:themeColor="text1"/>
            </w:tcBorders>
            <w:shd w:val="clear" w:color="auto" w:fill="auto"/>
            <w:noWrap/>
            <w:vAlign w:val="bottom"/>
            <w:hideMark/>
          </w:tcPr>
          <w:p w14:paraId="31AFE6D0" w14:textId="77777777" w:rsidR="004856D5" w:rsidRPr="00C361F6" w:rsidRDefault="004856D5" w:rsidP="004856D5">
            <w:pPr>
              <w:jc w:val="center"/>
              <w:rPr>
                <w:color w:val="000000"/>
                <w:sz w:val="22"/>
              </w:rPr>
            </w:pP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4368431" w14:textId="4D59FDC2" w:rsidR="004856D5" w:rsidRPr="00C361F6" w:rsidRDefault="004856D5" w:rsidP="004856D5">
            <w:pPr>
              <w:jc w:val="center"/>
              <w:rPr>
                <w:color w:val="000000"/>
                <w:sz w:val="22"/>
              </w:rPr>
            </w:pPr>
            <w:r w:rsidRPr="00C361F6">
              <w:rPr>
                <w:color w:val="000000"/>
                <w:sz w:val="22"/>
              </w:rPr>
              <w:t>10</w:t>
            </w:r>
            <w:r w:rsidR="008352C1" w:rsidRPr="00C361F6">
              <w:rPr>
                <w:color w:val="000000"/>
                <w:sz w:val="22"/>
              </w:rPr>
              <w:t> </w:t>
            </w:r>
            <w:r w:rsidRPr="00C361F6">
              <w:rPr>
                <w:color w:val="000000"/>
                <w:sz w:val="22"/>
              </w:rPr>
              <w: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A7A2257" w14:textId="0235FB01" w:rsidR="004856D5" w:rsidRPr="00C361F6" w:rsidRDefault="004856D5" w:rsidP="004856D5">
            <w:pPr>
              <w:jc w:val="center"/>
              <w:rPr>
                <w:color w:val="000000"/>
                <w:sz w:val="22"/>
              </w:rPr>
            </w:pPr>
            <w:r w:rsidRPr="00C361F6">
              <w:rPr>
                <w:color w:val="000000"/>
                <w:sz w:val="22"/>
              </w:rPr>
              <w:t>21,43</w:t>
            </w:r>
            <w:r w:rsidR="008352C1" w:rsidRPr="00C361F6">
              <w:rPr>
                <w:color w:val="000000"/>
                <w:sz w:val="22"/>
              </w:rPr>
              <w:t> </w:t>
            </w:r>
            <w:r w:rsidRPr="00C361F6">
              <w:rPr>
                <w:color w:val="000000"/>
                <w:sz w:val="22"/>
              </w:rPr>
              <w:t>%</w:t>
            </w:r>
          </w:p>
        </w:tc>
      </w:tr>
    </w:tbl>
    <w:p w14:paraId="02C7FB9B" w14:textId="013C73C3" w:rsidR="00931F3F"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2. </w:t>
      </w:r>
      <w:r w:rsidR="00964384" w:rsidRPr="00536ECB">
        <w:rPr>
          <w:rFonts w:ascii="Times New Roman" w:eastAsiaTheme="minorHAnsi" w:hAnsi="Times New Roman" w:cs="Times New Roman"/>
          <w:sz w:val="24"/>
          <w:lang w:eastAsia="en-US"/>
        </w:rPr>
        <w:t>Commentez l’évolution des indicateurs du tableau de bord.</w:t>
      </w:r>
    </w:p>
    <w:p w14:paraId="6299D522" w14:textId="07432146" w:rsidR="004856D5" w:rsidRPr="00A56428" w:rsidRDefault="00D2618D" w:rsidP="00B22979">
      <w:pPr>
        <w:jc w:val="both"/>
      </w:pPr>
      <w:r w:rsidRPr="00A56428">
        <w:t xml:space="preserve">En </w:t>
      </w:r>
      <w:r w:rsidR="00970FB2">
        <w:t>trois</w:t>
      </w:r>
      <w:r w:rsidRPr="00A56428">
        <w:t xml:space="preserve"> ans, l’effectif a diminué de 20</w:t>
      </w:r>
      <w:r w:rsidR="001A3BF2">
        <w:t> </w:t>
      </w:r>
      <w:r w:rsidRPr="00A56428">
        <w:t>%. Sur cette même période, le taux de fréquence des accidents du travail a presque doublé et dépasse la moyenne du secteur</w:t>
      </w:r>
      <w:r w:rsidR="00970FB2">
        <w:t>.</w:t>
      </w:r>
      <w:r w:rsidR="00701987" w:rsidRPr="00A56428">
        <w:t xml:space="preserve"> </w:t>
      </w:r>
      <w:r w:rsidR="00970FB2" w:rsidRPr="00A56428">
        <w:t>Le</w:t>
      </w:r>
      <w:r w:rsidRPr="00A56428">
        <w:t xml:space="preserve"> taux de gravité des accidents du travail est sensiblement le même.</w:t>
      </w:r>
    </w:p>
    <w:p w14:paraId="4292755C" w14:textId="7124D7F1" w:rsidR="00D2618D" w:rsidRPr="00A56428" w:rsidRDefault="00D2618D" w:rsidP="00B22979">
      <w:pPr>
        <w:jc w:val="both"/>
      </w:pPr>
      <w:r w:rsidRPr="00A56428">
        <w:t>Les femmes sont largement majoritaire</w:t>
      </w:r>
      <w:r w:rsidR="00701987" w:rsidRPr="00A56428">
        <w:t>s</w:t>
      </w:r>
      <w:r w:rsidRPr="00A56428">
        <w:t xml:space="preserve"> dans l’équipe, l’effectif se concentre essentiellement sur les tranches d’âge 18-40</w:t>
      </w:r>
      <w:r w:rsidR="00970FB2">
        <w:t> </w:t>
      </w:r>
      <w:r w:rsidRPr="00A56428">
        <w:t>ans.</w:t>
      </w:r>
    </w:p>
    <w:p w14:paraId="07AD1581" w14:textId="77777777" w:rsidR="00D2618D" w:rsidRPr="00A56428" w:rsidRDefault="00D2618D" w:rsidP="00B22979">
      <w:pPr>
        <w:jc w:val="both"/>
      </w:pPr>
      <w:r w:rsidRPr="00A56428">
        <w:t>Le nombre d’heures théorique diminue proportionnellement à la baisse de l’effectif.</w:t>
      </w:r>
    </w:p>
    <w:p w14:paraId="161EA97E" w14:textId="6C7EDF14" w:rsidR="004856D5" w:rsidRPr="00A56428" w:rsidRDefault="00D2618D" w:rsidP="00B22979">
      <w:pPr>
        <w:jc w:val="both"/>
      </w:pPr>
      <w:r w:rsidRPr="00A56428">
        <w:t>On remarque une augmentation progressive du taux d’absentéisme (+2,62</w:t>
      </w:r>
      <w:r w:rsidR="001C0AC7">
        <w:t> </w:t>
      </w:r>
      <w:r w:rsidRPr="00A56428">
        <w:t>points) et parallèlement un taux de turn-over qui a plus que doublé.</w:t>
      </w:r>
    </w:p>
    <w:p w14:paraId="31590005" w14:textId="12E8BA54" w:rsidR="00D2618D" w:rsidRPr="00A56428" w:rsidRDefault="00701987" w:rsidP="00B22979">
      <w:pPr>
        <w:jc w:val="both"/>
      </w:pPr>
      <w:r w:rsidRPr="00A56428">
        <w:t>Ces évolutions révèlent un problème au niveau de la gestion de l’équipe</w:t>
      </w:r>
      <w:r w:rsidR="00923DCC">
        <w:t>.</w:t>
      </w:r>
      <w:r w:rsidRPr="00A56428">
        <w:t xml:space="preserve"> Il semble y avoir des difficultés à fidéliser les collaborateurs (turn-over), l’absentéisme peut révéler un problème de motivation et/ou d’implication, la recrudescence des accidents du travail peut être interprétée comme une preuve de négligence dans l’application des règles de sécurité.</w:t>
      </w:r>
    </w:p>
    <w:p w14:paraId="3E6290F7" w14:textId="5AAA8D18" w:rsidR="004856D5"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lastRenderedPageBreak/>
        <w:t xml:space="preserve">3. </w:t>
      </w:r>
      <w:r w:rsidR="00964384" w:rsidRPr="00536ECB">
        <w:rPr>
          <w:rFonts w:ascii="Times New Roman" w:eastAsiaTheme="minorHAnsi" w:hAnsi="Times New Roman" w:cs="Times New Roman"/>
          <w:sz w:val="24"/>
          <w:lang w:eastAsia="en-US"/>
        </w:rPr>
        <w:t>Comparez la situation de l’UC avec la moyenne nationale.</w:t>
      </w:r>
    </w:p>
    <w:p w14:paraId="1D09245D" w14:textId="4C0B0618" w:rsidR="00701987" w:rsidRPr="00A56428" w:rsidRDefault="00923DCC" w:rsidP="00B22979">
      <w:pPr>
        <w:jc w:val="both"/>
      </w:pPr>
      <w:r>
        <w:t>À</w:t>
      </w:r>
      <w:r w:rsidR="00701987" w:rsidRPr="00A56428">
        <w:t xml:space="preserve"> raison de 7</w:t>
      </w:r>
      <w:r>
        <w:t> </w:t>
      </w:r>
      <w:r w:rsidR="00701987" w:rsidRPr="00A56428">
        <w:t>heures de travail par jour, pour les 12</w:t>
      </w:r>
      <w:r>
        <w:t> </w:t>
      </w:r>
      <w:r w:rsidR="00701987" w:rsidRPr="00A56428">
        <w:t>collaborateurs, on parvient à (1</w:t>
      </w:r>
      <w:r>
        <w:t> </w:t>
      </w:r>
      <w:r w:rsidR="00701987" w:rsidRPr="00A56428">
        <w:t>680</w:t>
      </w:r>
      <w:r>
        <w:t xml:space="preserve"> </w:t>
      </w:r>
      <w:r w:rsidR="00701987" w:rsidRPr="00A56428">
        <w:t>/</w:t>
      </w:r>
      <w:r>
        <w:t xml:space="preserve"> </w:t>
      </w:r>
      <w:r w:rsidR="00701987" w:rsidRPr="00A56428">
        <w:t>7)</w:t>
      </w:r>
      <w:r>
        <w:t xml:space="preserve"> </w:t>
      </w:r>
      <w:r w:rsidR="00701987" w:rsidRPr="00A56428">
        <w:t>/</w:t>
      </w:r>
      <w:r>
        <w:t xml:space="preserve"> </w:t>
      </w:r>
      <w:r w:rsidR="00701987" w:rsidRPr="00A56428">
        <w:t>12 = 20</w:t>
      </w:r>
      <w:r w:rsidR="000D5C91">
        <w:t> </w:t>
      </w:r>
      <w:r w:rsidR="00701987" w:rsidRPr="00A56428">
        <w:t>jours d’absence en moyenne par an</w:t>
      </w:r>
      <w:r w:rsidR="000D5C91">
        <w:t>,</w:t>
      </w:r>
      <w:r w:rsidR="00701987" w:rsidRPr="00A56428">
        <w:t xml:space="preserve"> ce qui dépasse la moyenne nationale de 17,2</w:t>
      </w:r>
      <w:r w:rsidR="000D5C91">
        <w:t> </w:t>
      </w:r>
      <w:r w:rsidR="00701987" w:rsidRPr="00A56428">
        <w:t>jours en 2017</w:t>
      </w:r>
      <w:r w:rsidR="000D5C91">
        <w:t>.</w:t>
      </w:r>
    </w:p>
    <w:p w14:paraId="02C4C20E" w14:textId="448A1143" w:rsidR="00701987" w:rsidRPr="00A56428" w:rsidRDefault="000D217C" w:rsidP="00B22979">
      <w:pPr>
        <w:jc w:val="both"/>
      </w:pPr>
      <w:r w:rsidRPr="00A56428">
        <w:t>Le taux d’absentéisme de 10,64</w:t>
      </w:r>
      <w:r w:rsidR="000D5C91">
        <w:t> </w:t>
      </w:r>
      <w:r w:rsidRPr="00A56428">
        <w:t>% est largement supérieur au niveau national qui est de 4,72</w:t>
      </w:r>
      <w:r w:rsidR="00184ED3">
        <w:t> </w:t>
      </w:r>
      <w:r w:rsidRPr="00A56428">
        <w:t>%</w:t>
      </w:r>
      <w:r w:rsidR="006158A5">
        <w:t>, a</w:t>
      </w:r>
      <w:r w:rsidRPr="00A56428">
        <w:t xml:space="preserve">insi qu’à la région Occitanie qui </w:t>
      </w:r>
      <w:r w:rsidR="006158A5" w:rsidRPr="00A56428">
        <w:t>est</w:t>
      </w:r>
      <w:r w:rsidR="006158A5">
        <w:t xml:space="preserve"> </w:t>
      </w:r>
      <w:r w:rsidRPr="00A56428">
        <w:t>pourtant supérieure à la moyenne.</w:t>
      </w:r>
    </w:p>
    <w:p w14:paraId="51554463" w14:textId="3CC1306C" w:rsidR="000D217C"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4. </w:t>
      </w:r>
      <w:r w:rsidR="00964384" w:rsidRPr="00536ECB">
        <w:rPr>
          <w:rFonts w:ascii="Times New Roman" w:eastAsiaTheme="minorHAnsi" w:hAnsi="Times New Roman" w:cs="Times New Roman"/>
          <w:sz w:val="24"/>
          <w:lang w:eastAsia="en-US"/>
        </w:rPr>
        <w:t>Précisez les informations supplémentaires nécessaires pour affiner la comparaison.</w:t>
      </w:r>
    </w:p>
    <w:p w14:paraId="1E575C1D" w14:textId="411CEEA9" w:rsidR="00BC3546" w:rsidRPr="00A56428" w:rsidRDefault="00BC3546" w:rsidP="00B22979">
      <w:pPr>
        <w:jc w:val="both"/>
      </w:pPr>
      <w:r w:rsidRPr="00A56428">
        <w:t xml:space="preserve">Pour aller plus loin dans l’analyse, il </w:t>
      </w:r>
      <w:r w:rsidR="000D217C" w:rsidRPr="00A56428">
        <w:t>faudrait disposer de l’information concernant la répartition des absences</w:t>
      </w:r>
      <w:r w:rsidR="00890BC2">
        <w:t xml:space="preserve"> </w:t>
      </w:r>
      <w:r w:rsidRPr="00A56428">
        <w:t xml:space="preserve">en fonction de l’ancienneté, </w:t>
      </w:r>
      <w:r w:rsidR="000D217C" w:rsidRPr="00A56428">
        <w:t>entre hommes et femmes</w:t>
      </w:r>
      <w:r w:rsidRPr="00A56428">
        <w:t>,</w:t>
      </w:r>
      <w:r w:rsidR="000D217C" w:rsidRPr="00A56428">
        <w:t xml:space="preserve"> par tranche d’âge</w:t>
      </w:r>
      <w:r w:rsidRPr="00A56428">
        <w:t xml:space="preserve">, </w:t>
      </w:r>
      <w:r w:rsidR="00890BC2">
        <w:t>ainsi que</w:t>
      </w:r>
      <w:r w:rsidRPr="00A56428">
        <w:t xml:space="preserve"> la durée moyenne des absences.</w:t>
      </w:r>
    </w:p>
    <w:p w14:paraId="18757ED5" w14:textId="2FE41E05" w:rsidR="001973B4" w:rsidRPr="00B933AD" w:rsidRDefault="001973B4" w:rsidP="00B933AD">
      <w:pPr>
        <w:pStyle w:val="05MissionTitre"/>
        <w:rPr>
          <w:rFonts w:ascii="Times New Roman" w:hAnsi="Times New Roman" w:cs="Times New Roman"/>
          <w:b/>
          <w:color w:val="auto"/>
        </w:rPr>
      </w:pPr>
      <w:r w:rsidRPr="00B933AD">
        <w:rPr>
          <w:rFonts w:ascii="Times New Roman" w:hAnsi="Times New Roman" w:cs="Times New Roman"/>
          <w:b/>
          <w:color w:val="FF0000"/>
        </w:rPr>
        <w:t xml:space="preserve">Mission 2 </w:t>
      </w:r>
      <w:r w:rsidR="00964384" w:rsidRPr="00B933AD">
        <w:rPr>
          <w:rFonts w:ascii="Times New Roman" w:hAnsi="Times New Roman" w:cs="Times New Roman"/>
          <w:b/>
          <w:color w:val="auto"/>
        </w:rPr>
        <w:t>Analyser les causes</w:t>
      </w:r>
    </w:p>
    <w:p w14:paraId="6E8F70FE" w14:textId="4342E0DA" w:rsidR="00253F43"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5. </w:t>
      </w:r>
      <w:r w:rsidR="00964384" w:rsidRPr="00536ECB">
        <w:rPr>
          <w:rFonts w:ascii="Times New Roman" w:eastAsiaTheme="minorHAnsi" w:hAnsi="Times New Roman" w:cs="Times New Roman"/>
          <w:sz w:val="24"/>
          <w:lang w:eastAsia="en-US"/>
        </w:rPr>
        <w:t>Relevez les facteurs générant les absences des salariés au sein de l’UC.</w:t>
      </w:r>
    </w:p>
    <w:p w14:paraId="50D46E1C" w14:textId="1695E1A4" w:rsidR="00BC3546" w:rsidRPr="00A56428" w:rsidRDefault="00BC3546" w:rsidP="00B22979">
      <w:pPr>
        <w:pStyle w:val="Paragraphedeliste"/>
        <w:numPr>
          <w:ilvl w:val="0"/>
          <w:numId w:val="43"/>
        </w:numPr>
        <w:jc w:val="both"/>
      </w:pPr>
      <w:r w:rsidRPr="00A56428">
        <w:t>Une trop forte pression managériale centrée sur les performances (Marina)</w:t>
      </w:r>
      <w:r w:rsidR="00570D1B">
        <w:t>.</w:t>
      </w:r>
    </w:p>
    <w:p w14:paraId="00910CBB" w14:textId="0EFE046F" w:rsidR="002A15A8" w:rsidRPr="00A56428" w:rsidRDefault="002A15A8" w:rsidP="00B22979">
      <w:pPr>
        <w:pStyle w:val="Paragraphedeliste"/>
        <w:numPr>
          <w:ilvl w:val="0"/>
          <w:numId w:val="43"/>
        </w:numPr>
        <w:jc w:val="both"/>
      </w:pPr>
      <w:r w:rsidRPr="00A56428">
        <w:t>Une mauvaise organisation du temps de travail (Michèle) qui perturbe la vie privée du salarié</w:t>
      </w:r>
      <w:r w:rsidR="00570D1B">
        <w:t>.</w:t>
      </w:r>
    </w:p>
    <w:p w14:paraId="57A20C44" w14:textId="41FCBE1D" w:rsidR="00BC3546" w:rsidRPr="00A56428" w:rsidRDefault="00BC3546" w:rsidP="00570D1B">
      <w:pPr>
        <w:pStyle w:val="Paragraphedeliste"/>
        <w:numPr>
          <w:ilvl w:val="0"/>
          <w:numId w:val="43"/>
        </w:numPr>
      </w:pPr>
      <w:r w:rsidRPr="00A56428">
        <w:t xml:space="preserve">Un manque de reconnaissance et d’autonomie dans le travail </w:t>
      </w:r>
      <w:r w:rsidR="002A15A8" w:rsidRPr="00A56428">
        <w:t>(Noémie)</w:t>
      </w:r>
      <w:r w:rsidR="00570D1B">
        <w:t>.</w:t>
      </w:r>
    </w:p>
    <w:p w14:paraId="7EBD7E97" w14:textId="18162352" w:rsidR="002A15A8" w:rsidRPr="00A56428" w:rsidRDefault="002A15A8" w:rsidP="00570D1B">
      <w:pPr>
        <w:pStyle w:val="Paragraphedeliste"/>
        <w:numPr>
          <w:ilvl w:val="0"/>
          <w:numId w:val="43"/>
        </w:numPr>
      </w:pPr>
      <w:r w:rsidRPr="00A56428">
        <w:t>Les accidents du travail (Lazare)</w:t>
      </w:r>
      <w:r w:rsidR="00570D1B">
        <w:t>.</w:t>
      </w:r>
    </w:p>
    <w:p w14:paraId="46AE761E" w14:textId="2455D0E4" w:rsidR="002A15A8" w:rsidRPr="00A56428" w:rsidRDefault="002A15A8" w:rsidP="00570D1B">
      <w:pPr>
        <w:pStyle w:val="Paragraphedeliste"/>
        <w:numPr>
          <w:ilvl w:val="0"/>
          <w:numId w:val="43"/>
        </w:numPr>
      </w:pPr>
      <w:r w:rsidRPr="00A56428">
        <w:t>La démotivation (</w:t>
      </w:r>
      <w:proofErr w:type="spellStart"/>
      <w:r w:rsidRPr="00A56428">
        <w:t>Fulgencio</w:t>
      </w:r>
      <w:proofErr w:type="spellEnd"/>
      <w:r w:rsidRPr="00A56428">
        <w:t>)</w:t>
      </w:r>
      <w:r w:rsidR="00570D1B">
        <w:t>.</w:t>
      </w:r>
    </w:p>
    <w:p w14:paraId="2DF64221" w14:textId="5B0B5B0E" w:rsidR="001B26F5"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6. </w:t>
      </w:r>
      <w:r w:rsidR="00A568F3" w:rsidRPr="00536ECB">
        <w:rPr>
          <w:rFonts w:ascii="Times New Roman" w:eastAsiaTheme="minorHAnsi" w:hAnsi="Times New Roman" w:cs="Times New Roman"/>
          <w:sz w:val="24"/>
          <w:lang w:eastAsia="en-US"/>
        </w:rPr>
        <w:t xml:space="preserve">Identifiez les types de risques psychosociaux auxquels ont été exposés les salariés de </w:t>
      </w:r>
      <w:proofErr w:type="spellStart"/>
      <w:r w:rsidR="00A568F3" w:rsidRPr="00536ECB">
        <w:rPr>
          <w:rFonts w:ascii="Times New Roman" w:eastAsiaTheme="minorHAnsi" w:hAnsi="Times New Roman" w:cs="Times New Roman"/>
          <w:sz w:val="24"/>
          <w:lang w:eastAsia="en-US"/>
        </w:rPr>
        <w:t>Destockshop</w:t>
      </w:r>
      <w:proofErr w:type="spellEnd"/>
      <w:r w:rsidR="00A568F3" w:rsidRPr="00536ECB">
        <w:rPr>
          <w:rFonts w:ascii="Times New Roman" w:eastAsiaTheme="minorHAnsi" w:hAnsi="Times New Roman" w:cs="Times New Roman"/>
          <w:sz w:val="24"/>
          <w:lang w:eastAsia="en-US"/>
        </w:rPr>
        <w:t>.</w:t>
      </w:r>
    </w:p>
    <w:p w14:paraId="35A4C945" w14:textId="77777777" w:rsidR="00C3646B" w:rsidRDefault="002A15A8" w:rsidP="00B22979">
      <w:pPr>
        <w:jc w:val="both"/>
      </w:pPr>
      <w:r w:rsidRPr="00A56428">
        <w:t xml:space="preserve">Les salariés des </w:t>
      </w:r>
      <w:proofErr w:type="spellStart"/>
      <w:r w:rsidRPr="00A56428">
        <w:t>D</w:t>
      </w:r>
      <w:r w:rsidR="005443E5" w:rsidRPr="00A56428">
        <w:t>estockshop</w:t>
      </w:r>
      <w:proofErr w:type="spellEnd"/>
      <w:r w:rsidRPr="00A56428">
        <w:t xml:space="preserve"> sont exposés </w:t>
      </w:r>
      <w:r w:rsidR="00B102EB" w:rsidRPr="00A56428">
        <w:t>à</w:t>
      </w:r>
      <w:r w:rsidRPr="00A56428">
        <w:t xml:space="preserve"> différentes catégories de risques psychosociaux :</w:t>
      </w:r>
    </w:p>
    <w:p w14:paraId="052E4F14" w14:textId="3EE2BD44" w:rsidR="00C3646B" w:rsidRDefault="002A15A8" w:rsidP="00B22979">
      <w:pPr>
        <w:pStyle w:val="Paragraphedeliste"/>
        <w:numPr>
          <w:ilvl w:val="0"/>
          <w:numId w:val="44"/>
        </w:numPr>
        <w:jc w:val="both"/>
      </w:pPr>
      <w:proofErr w:type="gramStart"/>
      <w:r w:rsidRPr="00A56428">
        <w:t>le</w:t>
      </w:r>
      <w:proofErr w:type="gramEnd"/>
      <w:r w:rsidRPr="00A56428">
        <w:t xml:space="preserve"> stress généré par des objectifs difficiles à atteindre et une organisation du travail défaillante</w:t>
      </w:r>
      <w:r w:rsidR="00C3646B">
        <w:t> ;</w:t>
      </w:r>
    </w:p>
    <w:p w14:paraId="36007A49" w14:textId="2643D067" w:rsidR="00C3646B" w:rsidRDefault="002A15A8" w:rsidP="00B22979">
      <w:pPr>
        <w:pStyle w:val="Paragraphedeliste"/>
        <w:numPr>
          <w:ilvl w:val="0"/>
          <w:numId w:val="44"/>
        </w:numPr>
        <w:jc w:val="both"/>
      </w:pPr>
      <w:proofErr w:type="gramStart"/>
      <w:r w:rsidRPr="00A56428">
        <w:t>des</w:t>
      </w:r>
      <w:proofErr w:type="gramEnd"/>
      <w:r w:rsidRPr="00A56428">
        <w:t xml:space="preserve"> violences internes du fait des humiliations que M. </w:t>
      </w:r>
      <w:proofErr w:type="spellStart"/>
      <w:r w:rsidRPr="00A56428">
        <w:t>Tostas</w:t>
      </w:r>
      <w:proofErr w:type="spellEnd"/>
      <w:r w:rsidRPr="00A56428">
        <w:t xml:space="preserve"> leur faisait subir</w:t>
      </w:r>
      <w:r w:rsidR="00B102EB" w:rsidRPr="00A56428">
        <w:t xml:space="preserve"> (harcèlement moral)</w:t>
      </w:r>
      <w:r w:rsidR="00C3646B">
        <w:t> ;</w:t>
      </w:r>
    </w:p>
    <w:p w14:paraId="3460EFA6" w14:textId="02F96E13" w:rsidR="002A15A8" w:rsidRPr="00A56428" w:rsidRDefault="002A15A8" w:rsidP="00B22979">
      <w:pPr>
        <w:pStyle w:val="Paragraphedeliste"/>
        <w:numPr>
          <w:ilvl w:val="0"/>
          <w:numId w:val="44"/>
        </w:numPr>
        <w:jc w:val="both"/>
      </w:pPr>
      <w:proofErr w:type="gramStart"/>
      <w:r w:rsidRPr="00A56428">
        <w:t>les</w:t>
      </w:r>
      <w:proofErr w:type="gramEnd"/>
      <w:r w:rsidRPr="00A56428">
        <w:t xml:space="preserve"> violences externes constituées par le mécontentement des clients et les conflits qu’il occasionne</w:t>
      </w:r>
      <w:r w:rsidR="00B102EB" w:rsidRPr="00A56428">
        <w:t>.</w:t>
      </w:r>
    </w:p>
    <w:p w14:paraId="05D6941E" w14:textId="603BC9BD" w:rsidR="001B26F5"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7. </w:t>
      </w:r>
      <w:r w:rsidR="00A568F3" w:rsidRPr="00536ECB">
        <w:rPr>
          <w:rFonts w:ascii="Times New Roman" w:eastAsiaTheme="minorHAnsi" w:hAnsi="Times New Roman" w:cs="Times New Roman"/>
          <w:sz w:val="24"/>
          <w:lang w:eastAsia="en-US"/>
        </w:rPr>
        <w:t>Citez les conséquences des risques psychosociaux pour les salariés d’une part et pour l’UC d’autre part.</w:t>
      </w:r>
    </w:p>
    <w:p w14:paraId="68AD27C1" w14:textId="4135264D" w:rsidR="001E3171" w:rsidRPr="00A56428" w:rsidRDefault="001B26F5" w:rsidP="0027489C">
      <w:pPr>
        <w:jc w:val="both"/>
      </w:pPr>
      <w:r w:rsidRPr="00A56428">
        <w:t>Les RPS ont des répercussions sur la santé physique et mentale des salariés. Ces répercussions génèrent des absences qui désorganisent l’entreprise et augmente</w:t>
      </w:r>
      <w:r w:rsidR="00A063C5">
        <w:t>nt</w:t>
      </w:r>
      <w:r w:rsidRPr="00A56428">
        <w:t xml:space="preserve"> le stress des personne</w:t>
      </w:r>
      <w:r w:rsidR="00A54460" w:rsidRPr="00A56428">
        <w:t>s</w:t>
      </w:r>
      <w:r w:rsidRPr="00A56428">
        <w:t xml:space="preserve"> en activité.</w:t>
      </w:r>
      <w:r w:rsidR="00A54460" w:rsidRPr="00A56428">
        <w:t xml:space="preserve"> L’ambiance de travail s’en trouve dégradée, ce qui peut altérer les performances de l’UC et son image.</w:t>
      </w:r>
    </w:p>
    <w:p w14:paraId="55DB082E" w14:textId="45A26A1D" w:rsidR="00776368" w:rsidRPr="0096151E" w:rsidRDefault="00776368" w:rsidP="0096151E">
      <w:pPr>
        <w:pStyle w:val="05MissionTitre"/>
        <w:rPr>
          <w:rFonts w:ascii="Times New Roman" w:hAnsi="Times New Roman" w:cs="Times New Roman"/>
          <w:b/>
          <w:color w:val="auto"/>
        </w:rPr>
      </w:pPr>
      <w:r w:rsidRPr="0096151E">
        <w:rPr>
          <w:rFonts w:ascii="Times New Roman" w:hAnsi="Times New Roman" w:cs="Times New Roman"/>
          <w:b/>
          <w:color w:val="FF0000"/>
        </w:rPr>
        <w:t xml:space="preserve">Mission 3 </w:t>
      </w:r>
      <w:r w:rsidR="00577067" w:rsidRPr="0096151E">
        <w:rPr>
          <w:rFonts w:ascii="Times New Roman" w:hAnsi="Times New Roman" w:cs="Times New Roman"/>
          <w:b/>
          <w:color w:val="auto"/>
        </w:rPr>
        <w:t>Gérer le stress</w:t>
      </w:r>
    </w:p>
    <w:p w14:paraId="75F01A8E" w14:textId="304EEE64" w:rsidR="00253F43"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8. </w:t>
      </w:r>
      <w:r w:rsidR="00364CE2" w:rsidRPr="00536ECB">
        <w:rPr>
          <w:rFonts w:ascii="Times New Roman" w:eastAsiaTheme="minorHAnsi" w:hAnsi="Times New Roman" w:cs="Times New Roman"/>
          <w:sz w:val="24"/>
          <w:lang w:eastAsia="en-US"/>
        </w:rPr>
        <w:t>Rappelez les obligations légales de l’employeur en matière de prévention des risques psychosociaux.</w:t>
      </w:r>
    </w:p>
    <w:p w14:paraId="1737AF3A" w14:textId="77777777" w:rsidR="008F2523" w:rsidRPr="00A56428" w:rsidRDefault="008F2523" w:rsidP="0079771E">
      <w:pPr>
        <w:jc w:val="both"/>
      </w:pPr>
      <w:r w:rsidRPr="00A56428">
        <w:t xml:space="preserve">Au même titre que les autres risques professionnels, le manager doit prendre en compte les RPS. Il doit les évaluer et planifier des </w:t>
      </w:r>
      <w:r w:rsidR="003640C8" w:rsidRPr="00A56428">
        <w:t>mesures</w:t>
      </w:r>
      <w:r w:rsidRPr="00A56428">
        <w:t xml:space="preserve"> de prévention adaptées, en privilégiant les mesures collectives susceptibles de les éviter au plus tôt.</w:t>
      </w:r>
    </w:p>
    <w:p w14:paraId="4E49FE70" w14:textId="77777777" w:rsidR="008F2523" w:rsidRPr="00A56428" w:rsidRDefault="008F2523" w:rsidP="0079771E">
      <w:pPr>
        <w:jc w:val="both"/>
      </w:pPr>
      <w:r w:rsidRPr="00A56428">
        <w:t xml:space="preserve">Le manager </w:t>
      </w:r>
      <w:r w:rsidR="003640C8" w:rsidRPr="00A56428">
        <w:t>a</w:t>
      </w:r>
      <w:r w:rsidRPr="00A56428">
        <w:t xml:space="preserve"> une obligation de résultat</w:t>
      </w:r>
      <w:r w:rsidR="003640C8" w:rsidRPr="00A56428">
        <w:t xml:space="preserve"> et pas simplement de moyens.</w:t>
      </w:r>
    </w:p>
    <w:p w14:paraId="26EB771B" w14:textId="77777777" w:rsidR="008967CF" w:rsidRDefault="008967CF">
      <w:pPr>
        <w:rPr>
          <w:rFonts w:eastAsiaTheme="minorHAnsi"/>
          <w:b/>
          <w:bCs/>
          <w:color w:val="000000"/>
          <w:spacing w:val="-1"/>
          <w:szCs w:val="23"/>
          <w:lang w:eastAsia="en-US"/>
        </w:rPr>
      </w:pPr>
      <w:r>
        <w:rPr>
          <w:rFonts w:eastAsiaTheme="minorHAnsi"/>
          <w:lang w:eastAsia="en-US"/>
        </w:rPr>
        <w:br w:type="page"/>
      </w:r>
    </w:p>
    <w:p w14:paraId="07B2FBA3" w14:textId="36FD1A6C" w:rsidR="008F2523"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lastRenderedPageBreak/>
        <w:t xml:space="preserve">9. </w:t>
      </w:r>
      <w:r w:rsidR="00364CE2" w:rsidRPr="00536ECB">
        <w:rPr>
          <w:rFonts w:ascii="Times New Roman" w:eastAsiaTheme="minorHAnsi" w:hAnsi="Times New Roman" w:cs="Times New Roman"/>
          <w:sz w:val="24"/>
          <w:lang w:eastAsia="en-US"/>
        </w:rPr>
        <w:t xml:space="preserve">Proposez des actions managériales pour mettre en œuvre les préconisations de l’INRS au sein de </w:t>
      </w:r>
      <w:proofErr w:type="spellStart"/>
      <w:r w:rsidR="00364CE2" w:rsidRPr="00536ECB">
        <w:rPr>
          <w:rFonts w:ascii="Times New Roman" w:eastAsiaTheme="minorHAnsi" w:hAnsi="Times New Roman" w:cs="Times New Roman"/>
          <w:sz w:val="24"/>
          <w:lang w:eastAsia="en-US"/>
        </w:rPr>
        <w:t>Destockshop</w:t>
      </w:r>
      <w:proofErr w:type="spellEnd"/>
      <w:r w:rsidR="00364CE2" w:rsidRPr="00536ECB">
        <w:rPr>
          <w:rFonts w:ascii="Times New Roman" w:eastAsiaTheme="minorHAnsi" w:hAnsi="Times New Roman" w:cs="Times New Roman"/>
          <w:sz w:val="24"/>
          <w:lang w:eastAsia="en-US"/>
        </w:rPr>
        <w:t>.</w:t>
      </w:r>
    </w:p>
    <w:p w14:paraId="6ED543FD" w14:textId="77777777" w:rsidR="007A7C66" w:rsidRPr="00A56428" w:rsidRDefault="003640C8" w:rsidP="0079771E">
      <w:pPr>
        <w:jc w:val="both"/>
      </w:pPr>
      <w:r w:rsidRPr="00A56428">
        <w:t>Les actions de prévention doivent être orientées sur le contenu du travail et son organisation.</w:t>
      </w:r>
    </w:p>
    <w:tbl>
      <w:tblPr>
        <w:tblStyle w:val="Grilledutableau"/>
        <w:tblW w:w="0" w:type="auto"/>
        <w:tblLook w:val="04A0" w:firstRow="1" w:lastRow="0" w:firstColumn="1" w:lastColumn="0" w:noHBand="0" w:noVBand="1"/>
      </w:tblPr>
      <w:tblGrid>
        <w:gridCol w:w="3018"/>
        <w:gridCol w:w="4632"/>
        <w:gridCol w:w="2410"/>
      </w:tblGrid>
      <w:tr w:rsidR="003640C8" w:rsidRPr="0079771E" w14:paraId="334E3EDB" w14:textId="77777777" w:rsidTr="008967CF">
        <w:tc>
          <w:tcPr>
            <w:tcW w:w="3018" w:type="dxa"/>
            <w:shd w:val="clear" w:color="auto" w:fill="F4B083" w:themeFill="accent2" w:themeFillTint="99"/>
          </w:tcPr>
          <w:p w14:paraId="069E21F2" w14:textId="77777777" w:rsidR="003640C8" w:rsidRPr="0079771E" w:rsidRDefault="003640C8" w:rsidP="00C94314">
            <w:pPr>
              <w:jc w:val="center"/>
              <w:rPr>
                <w:b/>
                <w:sz w:val="22"/>
              </w:rPr>
            </w:pPr>
            <w:r w:rsidRPr="0079771E">
              <w:rPr>
                <w:b/>
                <w:sz w:val="22"/>
              </w:rPr>
              <w:t>Axes d’action</w:t>
            </w:r>
          </w:p>
        </w:tc>
        <w:tc>
          <w:tcPr>
            <w:tcW w:w="4632" w:type="dxa"/>
            <w:shd w:val="clear" w:color="auto" w:fill="F4B083" w:themeFill="accent2" w:themeFillTint="99"/>
          </w:tcPr>
          <w:p w14:paraId="7B88FD14" w14:textId="77777777" w:rsidR="003640C8" w:rsidRPr="0079771E" w:rsidRDefault="003640C8" w:rsidP="00C94314">
            <w:pPr>
              <w:jc w:val="center"/>
              <w:rPr>
                <w:b/>
                <w:sz w:val="22"/>
              </w:rPr>
            </w:pPr>
            <w:r w:rsidRPr="0079771E">
              <w:rPr>
                <w:b/>
                <w:sz w:val="22"/>
              </w:rPr>
              <w:t>Exemple au sein de l’UC</w:t>
            </w:r>
          </w:p>
        </w:tc>
        <w:tc>
          <w:tcPr>
            <w:tcW w:w="2410" w:type="dxa"/>
            <w:shd w:val="clear" w:color="auto" w:fill="F4B083" w:themeFill="accent2" w:themeFillTint="99"/>
          </w:tcPr>
          <w:p w14:paraId="5161E2FF" w14:textId="77777777" w:rsidR="003640C8" w:rsidRPr="0079771E" w:rsidRDefault="003640C8" w:rsidP="00C94314">
            <w:pPr>
              <w:jc w:val="center"/>
              <w:rPr>
                <w:b/>
                <w:sz w:val="22"/>
              </w:rPr>
            </w:pPr>
            <w:r w:rsidRPr="0079771E">
              <w:rPr>
                <w:b/>
                <w:sz w:val="22"/>
              </w:rPr>
              <w:t>Personnel concerné</w:t>
            </w:r>
          </w:p>
        </w:tc>
      </w:tr>
      <w:tr w:rsidR="003640C8" w:rsidRPr="0079771E" w14:paraId="7D60E6AA" w14:textId="77777777" w:rsidTr="008967CF">
        <w:tc>
          <w:tcPr>
            <w:tcW w:w="3018" w:type="dxa"/>
            <w:vAlign w:val="center"/>
          </w:tcPr>
          <w:p w14:paraId="5BCE38D0" w14:textId="77777777" w:rsidR="003640C8" w:rsidRPr="0079771E" w:rsidRDefault="003640C8" w:rsidP="00BE2223">
            <w:pPr>
              <w:rPr>
                <w:sz w:val="22"/>
              </w:rPr>
            </w:pPr>
            <w:r w:rsidRPr="0079771E">
              <w:rPr>
                <w:sz w:val="22"/>
              </w:rPr>
              <w:t>Évaluer la charge de travail</w:t>
            </w:r>
          </w:p>
        </w:tc>
        <w:tc>
          <w:tcPr>
            <w:tcW w:w="4632" w:type="dxa"/>
          </w:tcPr>
          <w:p w14:paraId="11667AED" w14:textId="4186A069" w:rsidR="003640C8" w:rsidRPr="0079771E" w:rsidRDefault="00CA3781" w:rsidP="00A707D1">
            <w:pPr>
              <w:rPr>
                <w:sz w:val="22"/>
              </w:rPr>
            </w:pPr>
            <w:r w:rsidRPr="0079771E">
              <w:rPr>
                <w:sz w:val="22"/>
              </w:rPr>
              <w:t>Prendre en compte des critères quantitatifs mais aussi qualitatif</w:t>
            </w:r>
            <w:r w:rsidR="001B5CCC" w:rsidRPr="0079771E">
              <w:rPr>
                <w:sz w:val="22"/>
              </w:rPr>
              <w:t>s</w:t>
            </w:r>
            <w:r w:rsidRPr="0079771E">
              <w:rPr>
                <w:sz w:val="22"/>
              </w:rPr>
              <w:t xml:space="preserve"> pour organiser le travail (</w:t>
            </w:r>
            <w:r w:rsidR="001B5CCC" w:rsidRPr="0079771E">
              <w:rPr>
                <w:sz w:val="22"/>
              </w:rPr>
              <w:t>l</w:t>
            </w:r>
            <w:r w:rsidRPr="0079771E">
              <w:rPr>
                <w:sz w:val="22"/>
              </w:rPr>
              <w:t>es objectifs trop élevés de prise en charge de clients en caisse négligent la qualité de la relation client).</w:t>
            </w:r>
          </w:p>
        </w:tc>
        <w:tc>
          <w:tcPr>
            <w:tcW w:w="2410" w:type="dxa"/>
            <w:vAlign w:val="center"/>
          </w:tcPr>
          <w:p w14:paraId="23869723" w14:textId="77777777" w:rsidR="003640C8" w:rsidRPr="0079771E" w:rsidRDefault="00CA3781" w:rsidP="00BE2223">
            <w:pPr>
              <w:jc w:val="center"/>
              <w:rPr>
                <w:sz w:val="22"/>
              </w:rPr>
            </w:pPr>
            <w:r w:rsidRPr="0079771E">
              <w:rPr>
                <w:sz w:val="22"/>
              </w:rPr>
              <w:t>Marina</w:t>
            </w:r>
          </w:p>
        </w:tc>
      </w:tr>
      <w:tr w:rsidR="003640C8" w:rsidRPr="0079771E" w14:paraId="6FB567F0" w14:textId="77777777" w:rsidTr="008967CF">
        <w:tc>
          <w:tcPr>
            <w:tcW w:w="3018" w:type="dxa"/>
            <w:vAlign w:val="center"/>
          </w:tcPr>
          <w:p w14:paraId="097DF681" w14:textId="77777777" w:rsidR="003640C8" w:rsidRPr="0079771E" w:rsidRDefault="003640C8" w:rsidP="00BE2223">
            <w:pPr>
              <w:rPr>
                <w:sz w:val="22"/>
              </w:rPr>
            </w:pPr>
            <w:r w:rsidRPr="0079771E">
              <w:rPr>
                <w:sz w:val="22"/>
              </w:rPr>
              <w:t>Donner de l’autonomie aux salariés</w:t>
            </w:r>
          </w:p>
        </w:tc>
        <w:tc>
          <w:tcPr>
            <w:tcW w:w="4632" w:type="dxa"/>
          </w:tcPr>
          <w:p w14:paraId="40667852" w14:textId="77777777" w:rsidR="003640C8" w:rsidRPr="0079771E" w:rsidRDefault="00CA3781" w:rsidP="00A707D1">
            <w:pPr>
              <w:rPr>
                <w:sz w:val="22"/>
              </w:rPr>
            </w:pPr>
            <w:r w:rsidRPr="0079771E">
              <w:rPr>
                <w:sz w:val="22"/>
              </w:rPr>
              <w:t>Laisser l’initiative de certaines tâches aux salariés (planning de présence) et contrôler la conformité par rapport aux contraintes de l’UC.</w:t>
            </w:r>
          </w:p>
        </w:tc>
        <w:tc>
          <w:tcPr>
            <w:tcW w:w="2410" w:type="dxa"/>
            <w:vAlign w:val="center"/>
          </w:tcPr>
          <w:p w14:paraId="3622CA3D" w14:textId="77777777" w:rsidR="003640C8" w:rsidRPr="0079771E" w:rsidRDefault="00CA3781" w:rsidP="00BE2223">
            <w:pPr>
              <w:jc w:val="center"/>
              <w:rPr>
                <w:sz w:val="22"/>
              </w:rPr>
            </w:pPr>
            <w:r w:rsidRPr="0079771E">
              <w:rPr>
                <w:sz w:val="22"/>
              </w:rPr>
              <w:t>Noémie</w:t>
            </w:r>
          </w:p>
        </w:tc>
      </w:tr>
      <w:tr w:rsidR="003640C8" w:rsidRPr="0079771E" w14:paraId="0BA0DBD1" w14:textId="77777777" w:rsidTr="008967CF">
        <w:tc>
          <w:tcPr>
            <w:tcW w:w="3018" w:type="dxa"/>
            <w:vAlign w:val="center"/>
          </w:tcPr>
          <w:p w14:paraId="1D6163F7" w14:textId="77777777" w:rsidR="003640C8" w:rsidRPr="0079771E" w:rsidRDefault="003640C8" w:rsidP="00BE2223">
            <w:pPr>
              <w:rPr>
                <w:sz w:val="22"/>
              </w:rPr>
            </w:pPr>
            <w:r w:rsidRPr="0079771E">
              <w:rPr>
                <w:sz w:val="22"/>
              </w:rPr>
              <w:t>Soutenir les collaborateurs</w:t>
            </w:r>
          </w:p>
        </w:tc>
        <w:tc>
          <w:tcPr>
            <w:tcW w:w="4632" w:type="dxa"/>
          </w:tcPr>
          <w:p w14:paraId="3C44C549" w14:textId="77777777" w:rsidR="003640C8" w:rsidRPr="0079771E" w:rsidRDefault="00FC6109" w:rsidP="00A707D1">
            <w:pPr>
              <w:rPr>
                <w:sz w:val="22"/>
              </w:rPr>
            </w:pPr>
            <w:r w:rsidRPr="0079771E">
              <w:rPr>
                <w:sz w:val="22"/>
              </w:rPr>
              <w:t>Accompagner les collaborateurs sur le terrain et ne pas se contenter de donner des ordres.</w:t>
            </w:r>
          </w:p>
        </w:tc>
        <w:tc>
          <w:tcPr>
            <w:tcW w:w="2410" w:type="dxa"/>
            <w:vAlign w:val="center"/>
          </w:tcPr>
          <w:p w14:paraId="35515118" w14:textId="77777777" w:rsidR="003640C8" w:rsidRPr="0079771E" w:rsidRDefault="00BE2223" w:rsidP="00BE2223">
            <w:pPr>
              <w:jc w:val="center"/>
              <w:rPr>
                <w:sz w:val="22"/>
              </w:rPr>
            </w:pPr>
            <w:r w:rsidRPr="0079771E">
              <w:rPr>
                <w:sz w:val="22"/>
              </w:rPr>
              <w:t>Lazare</w:t>
            </w:r>
          </w:p>
        </w:tc>
      </w:tr>
      <w:tr w:rsidR="003640C8" w:rsidRPr="0079771E" w14:paraId="2E934AFF" w14:textId="77777777" w:rsidTr="008967CF">
        <w:tc>
          <w:tcPr>
            <w:tcW w:w="3018" w:type="dxa"/>
            <w:vAlign w:val="center"/>
          </w:tcPr>
          <w:p w14:paraId="351D8917" w14:textId="77777777" w:rsidR="003640C8" w:rsidRPr="0079771E" w:rsidRDefault="003640C8" w:rsidP="00BE2223">
            <w:pPr>
              <w:rPr>
                <w:sz w:val="22"/>
              </w:rPr>
            </w:pPr>
            <w:r w:rsidRPr="0079771E">
              <w:rPr>
                <w:sz w:val="22"/>
              </w:rPr>
              <w:t xml:space="preserve">Témoigner de la reconnaissance </w:t>
            </w:r>
          </w:p>
        </w:tc>
        <w:tc>
          <w:tcPr>
            <w:tcW w:w="4632" w:type="dxa"/>
          </w:tcPr>
          <w:p w14:paraId="4920F89E" w14:textId="77777777" w:rsidR="003640C8" w:rsidRPr="0079771E" w:rsidRDefault="00FC6109" w:rsidP="00A707D1">
            <w:pPr>
              <w:rPr>
                <w:sz w:val="22"/>
              </w:rPr>
            </w:pPr>
            <w:r w:rsidRPr="0079771E">
              <w:rPr>
                <w:sz w:val="22"/>
              </w:rPr>
              <w:t>Féliciter les salariés pour leur travail, leur implication.</w:t>
            </w:r>
          </w:p>
        </w:tc>
        <w:tc>
          <w:tcPr>
            <w:tcW w:w="2410" w:type="dxa"/>
            <w:vAlign w:val="center"/>
          </w:tcPr>
          <w:p w14:paraId="10EEA742" w14:textId="77777777" w:rsidR="003640C8" w:rsidRPr="0079771E" w:rsidRDefault="00FC6109" w:rsidP="00BE2223">
            <w:pPr>
              <w:jc w:val="center"/>
              <w:rPr>
                <w:sz w:val="22"/>
              </w:rPr>
            </w:pPr>
            <w:r w:rsidRPr="0079771E">
              <w:rPr>
                <w:sz w:val="22"/>
              </w:rPr>
              <w:t>Noémie</w:t>
            </w:r>
          </w:p>
        </w:tc>
      </w:tr>
      <w:tr w:rsidR="003640C8" w:rsidRPr="0079771E" w14:paraId="426A2377" w14:textId="77777777" w:rsidTr="008967CF">
        <w:tc>
          <w:tcPr>
            <w:tcW w:w="3018" w:type="dxa"/>
            <w:vAlign w:val="center"/>
          </w:tcPr>
          <w:p w14:paraId="63B0DF11" w14:textId="77777777" w:rsidR="003640C8" w:rsidRPr="0079771E" w:rsidRDefault="003640C8" w:rsidP="00BE2223">
            <w:pPr>
              <w:rPr>
                <w:sz w:val="22"/>
              </w:rPr>
            </w:pPr>
            <w:r w:rsidRPr="0079771E">
              <w:rPr>
                <w:sz w:val="22"/>
              </w:rPr>
              <w:t>Donner du sens au travail</w:t>
            </w:r>
          </w:p>
        </w:tc>
        <w:tc>
          <w:tcPr>
            <w:tcW w:w="4632" w:type="dxa"/>
          </w:tcPr>
          <w:p w14:paraId="136A857E" w14:textId="77777777" w:rsidR="003640C8" w:rsidRPr="0079771E" w:rsidRDefault="00FC6109" w:rsidP="00A707D1">
            <w:pPr>
              <w:rPr>
                <w:sz w:val="22"/>
              </w:rPr>
            </w:pPr>
            <w:r w:rsidRPr="0079771E">
              <w:rPr>
                <w:sz w:val="22"/>
              </w:rPr>
              <w:t>Faire vivre au quotidien les valeurs de l’enseigne</w:t>
            </w:r>
          </w:p>
        </w:tc>
        <w:tc>
          <w:tcPr>
            <w:tcW w:w="2410" w:type="dxa"/>
            <w:vAlign w:val="center"/>
          </w:tcPr>
          <w:p w14:paraId="788FDEFA" w14:textId="77777777" w:rsidR="003640C8" w:rsidRPr="0079771E" w:rsidRDefault="00FC6109" w:rsidP="00BE2223">
            <w:pPr>
              <w:jc w:val="center"/>
              <w:rPr>
                <w:sz w:val="22"/>
              </w:rPr>
            </w:pPr>
            <w:proofErr w:type="spellStart"/>
            <w:r w:rsidRPr="0079771E">
              <w:rPr>
                <w:sz w:val="22"/>
              </w:rPr>
              <w:t>Fulgencio</w:t>
            </w:r>
            <w:proofErr w:type="spellEnd"/>
          </w:p>
        </w:tc>
      </w:tr>
      <w:tr w:rsidR="003640C8" w:rsidRPr="0079771E" w14:paraId="7BB81488" w14:textId="77777777" w:rsidTr="008967CF">
        <w:tc>
          <w:tcPr>
            <w:tcW w:w="3018" w:type="dxa"/>
            <w:vAlign w:val="center"/>
          </w:tcPr>
          <w:p w14:paraId="7CDF75CD" w14:textId="77777777" w:rsidR="003640C8" w:rsidRPr="0079771E" w:rsidRDefault="003640C8" w:rsidP="00BE2223">
            <w:pPr>
              <w:rPr>
                <w:sz w:val="22"/>
              </w:rPr>
            </w:pPr>
            <w:r w:rsidRPr="0079771E">
              <w:rPr>
                <w:sz w:val="22"/>
              </w:rPr>
              <w:t>Agir face aux agressions externes</w:t>
            </w:r>
          </w:p>
        </w:tc>
        <w:tc>
          <w:tcPr>
            <w:tcW w:w="4632" w:type="dxa"/>
          </w:tcPr>
          <w:p w14:paraId="23B7370E" w14:textId="63F63950" w:rsidR="003640C8" w:rsidRPr="0079771E" w:rsidRDefault="00CA3781" w:rsidP="00A707D1">
            <w:pPr>
              <w:rPr>
                <w:sz w:val="22"/>
              </w:rPr>
            </w:pPr>
            <w:r w:rsidRPr="0079771E">
              <w:rPr>
                <w:sz w:val="22"/>
              </w:rPr>
              <w:t xml:space="preserve">Soutenir le personnel </w:t>
            </w:r>
            <w:r w:rsidR="00587B99" w:rsidRPr="0079771E">
              <w:rPr>
                <w:sz w:val="22"/>
              </w:rPr>
              <w:t xml:space="preserve">en mettant en place des procédures de gestion des clients </w:t>
            </w:r>
            <w:r w:rsidRPr="0079771E">
              <w:rPr>
                <w:sz w:val="22"/>
              </w:rPr>
              <w:t>mécontent</w:t>
            </w:r>
            <w:r w:rsidR="00587B99" w:rsidRPr="0079771E">
              <w:rPr>
                <w:sz w:val="22"/>
              </w:rPr>
              <w:t>s ou difficiles.</w:t>
            </w:r>
          </w:p>
        </w:tc>
        <w:tc>
          <w:tcPr>
            <w:tcW w:w="2410" w:type="dxa"/>
            <w:vAlign w:val="center"/>
          </w:tcPr>
          <w:p w14:paraId="46C7D80C" w14:textId="77777777" w:rsidR="003640C8" w:rsidRPr="0079771E" w:rsidRDefault="00CA3781" w:rsidP="00BE2223">
            <w:pPr>
              <w:jc w:val="center"/>
              <w:rPr>
                <w:sz w:val="22"/>
              </w:rPr>
            </w:pPr>
            <w:r w:rsidRPr="0079771E">
              <w:rPr>
                <w:sz w:val="22"/>
              </w:rPr>
              <w:t>Lazare</w:t>
            </w:r>
          </w:p>
        </w:tc>
      </w:tr>
      <w:tr w:rsidR="003640C8" w:rsidRPr="0079771E" w14:paraId="74E55E9F" w14:textId="77777777" w:rsidTr="008967CF">
        <w:tc>
          <w:tcPr>
            <w:tcW w:w="3018" w:type="dxa"/>
            <w:vAlign w:val="center"/>
          </w:tcPr>
          <w:p w14:paraId="5FF88CE1" w14:textId="77777777" w:rsidR="003640C8" w:rsidRPr="0079771E" w:rsidRDefault="003640C8" w:rsidP="00BE2223">
            <w:pPr>
              <w:rPr>
                <w:sz w:val="22"/>
              </w:rPr>
            </w:pPr>
            <w:r w:rsidRPr="0079771E">
              <w:rPr>
                <w:sz w:val="22"/>
              </w:rPr>
              <w:t>Communiquer sur les changements</w:t>
            </w:r>
          </w:p>
        </w:tc>
        <w:tc>
          <w:tcPr>
            <w:tcW w:w="4632" w:type="dxa"/>
          </w:tcPr>
          <w:p w14:paraId="5D418E18" w14:textId="780197BD" w:rsidR="003640C8" w:rsidRPr="0079771E" w:rsidRDefault="00CA3781" w:rsidP="00A707D1">
            <w:pPr>
              <w:rPr>
                <w:sz w:val="22"/>
              </w:rPr>
            </w:pPr>
            <w:r w:rsidRPr="0079771E">
              <w:rPr>
                <w:sz w:val="22"/>
              </w:rPr>
              <w:t>Former les collaborateurs aux nouveaux outils</w:t>
            </w:r>
            <w:r w:rsidR="00F90FDA" w:rsidRPr="0079771E">
              <w:rPr>
                <w:sz w:val="22"/>
              </w:rPr>
              <w:t>.</w:t>
            </w:r>
          </w:p>
        </w:tc>
        <w:tc>
          <w:tcPr>
            <w:tcW w:w="2410" w:type="dxa"/>
            <w:vAlign w:val="center"/>
          </w:tcPr>
          <w:p w14:paraId="36F52050" w14:textId="77777777" w:rsidR="003640C8" w:rsidRPr="0079771E" w:rsidRDefault="00CA3781" w:rsidP="00BE2223">
            <w:pPr>
              <w:jc w:val="center"/>
              <w:rPr>
                <w:sz w:val="22"/>
              </w:rPr>
            </w:pPr>
            <w:r w:rsidRPr="0079771E">
              <w:rPr>
                <w:sz w:val="22"/>
              </w:rPr>
              <w:t>Lazare</w:t>
            </w:r>
          </w:p>
        </w:tc>
      </w:tr>
      <w:tr w:rsidR="003640C8" w:rsidRPr="0079771E" w14:paraId="53DD9283" w14:textId="77777777" w:rsidTr="008967CF">
        <w:tc>
          <w:tcPr>
            <w:tcW w:w="3018" w:type="dxa"/>
            <w:vAlign w:val="center"/>
          </w:tcPr>
          <w:p w14:paraId="1E6BF77E" w14:textId="77777777" w:rsidR="003640C8" w:rsidRPr="0079771E" w:rsidRDefault="003640C8" w:rsidP="00BE2223">
            <w:pPr>
              <w:rPr>
                <w:sz w:val="22"/>
              </w:rPr>
            </w:pPr>
            <w:r w:rsidRPr="0079771E">
              <w:rPr>
                <w:sz w:val="22"/>
              </w:rPr>
              <w:t>Faciliter la conciliation travail et vie privée</w:t>
            </w:r>
          </w:p>
        </w:tc>
        <w:tc>
          <w:tcPr>
            <w:tcW w:w="4632" w:type="dxa"/>
          </w:tcPr>
          <w:p w14:paraId="2F026ED2" w14:textId="70271A27" w:rsidR="003640C8" w:rsidRPr="0079771E" w:rsidRDefault="00CA3781" w:rsidP="00A707D1">
            <w:pPr>
              <w:rPr>
                <w:sz w:val="22"/>
              </w:rPr>
            </w:pPr>
            <w:r w:rsidRPr="0079771E">
              <w:rPr>
                <w:sz w:val="22"/>
              </w:rPr>
              <w:t>Prendre en compte les situations personnelles dans le cadre de l’organisation du travail (ouverture/fermeture du magasin, choix du jour de repos dans la mesure du possible)</w:t>
            </w:r>
            <w:r w:rsidR="00F90FDA" w:rsidRPr="0079771E">
              <w:rPr>
                <w:sz w:val="22"/>
              </w:rPr>
              <w:t>.</w:t>
            </w:r>
          </w:p>
        </w:tc>
        <w:tc>
          <w:tcPr>
            <w:tcW w:w="2410" w:type="dxa"/>
            <w:vAlign w:val="center"/>
          </w:tcPr>
          <w:p w14:paraId="0B624429" w14:textId="77777777" w:rsidR="003640C8" w:rsidRPr="0079771E" w:rsidRDefault="00CA3781" w:rsidP="00BE2223">
            <w:pPr>
              <w:jc w:val="center"/>
              <w:rPr>
                <w:sz w:val="22"/>
              </w:rPr>
            </w:pPr>
            <w:r w:rsidRPr="0079771E">
              <w:rPr>
                <w:sz w:val="22"/>
              </w:rPr>
              <w:t>Michèle</w:t>
            </w:r>
          </w:p>
        </w:tc>
      </w:tr>
      <w:tr w:rsidR="003640C8" w:rsidRPr="0079771E" w14:paraId="7E95FD62" w14:textId="77777777" w:rsidTr="008967CF">
        <w:tc>
          <w:tcPr>
            <w:tcW w:w="3018" w:type="dxa"/>
            <w:vAlign w:val="center"/>
          </w:tcPr>
          <w:p w14:paraId="764A9F93" w14:textId="77777777" w:rsidR="003640C8" w:rsidRPr="0079771E" w:rsidRDefault="003640C8" w:rsidP="00BE2223">
            <w:pPr>
              <w:rPr>
                <w:sz w:val="22"/>
              </w:rPr>
            </w:pPr>
            <w:r w:rsidRPr="0079771E">
              <w:rPr>
                <w:sz w:val="22"/>
              </w:rPr>
              <w:t>Bannir toute forme de violence</w:t>
            </w:r>
          </w:p>
        </w:tc>
        <w:tc>
          <w:tcPr>
            <w:tcW w:w="4632" w:type="dxa"/>
          </w:tcPr>
          <w:p w14:paraId="27D8D180" w14:textId="27234AF9" w:rsidR="003640C8" w:rsidRPr="0079771E" w:rsidRDefault="007073EB" w:rsidP="00A707D1">
            <w:pPr>
              <w:rPr>
                <w:sz w:val="22"/>
              </w:rPr>
            </w:pPr>
            <w:r w:rsidRPr="0079771E">
              <w:rPr>
                <w:sz w:val="22"/>
              </w:rPr>
              <w:t>Recadrer les salariés à l’abri des regards des clients et des autres salariés</w:t>
            </w:r>
            <w:r w:rsidR="00F90FDA" w:rsidRPr="0079771E">
              <w:rPr>
                <w:sz w:val="22"/>
              </w:rPr>
              <w:t>.</w:t>
            </w:r>
          </w:p>
        </w:tc>
        <w:tc>
          <w:tcPr>
            <w:tcW w:w="2410" w:type="dxa"/>
            <w:vAlign w:val="center"/>
          </w:tcPr>
          <w:p w14:paraId="43E9E228" w14:textId="77777777" w:rsidR="003640C8" w:rsidRPr="0079771E" w:rsidRDefault="007073EB" w:rsidP="00BE2223">
            <w:pPr>
              <w:jc w:val="center"/>
              <w:rPr>
                <w:sz w:val="22"/>
              </w:rPr>
            </w:pPr>
            <w:r w:rsidRPr="0079771E">
              <w:rPr>
                <w:sz w:val="22"/>
              </w:rPr>
              <w:t>Marina</w:t>
            </w:r>
          </w:p>
        </w:tc>
      </w:tr>
    </w:tbl>
    <w:p w14:paraId="41A22F3B" w14:textId="77777777" w:rsidR="0095196E" w:rsidRDefault="0095196E" w:rsidP="0095196E">
      <w:pPr>
        <w:pStyle w:val="04Exercicestitre"/>
        <w:rPr>
          <w:rFonts w:ascii="Times New Roman" w:hAnsi="Times New Roman" w:cs="Times New Roman"/>
        </w:rPr>
      </w:pPr>
      <w:r w:rsidRPr="00BE3182">
        <w:rPr>
          <w:rFonts w:ascii="Times New Roman" w:hAnsi="Times New Roman" w:cs="Times New Roman"/>
        </w:rPr>
        <w:t>Entraînement</w:t>
      </w:r>
    </w:p>
    <w:p w14:paraId="05FACAB8" w14:textId="77777777" w:rsidR="0095196E" w:rsidRPr="003A7950" w:rsidRDefault="005A3E0F" w:rsidP="0095196E">
      <w:pPr>
        <w:pStyle w:val="TTextecourant"/>
      </w:pPr>
      <w:r>
        <w:pict w14:anchorId="197892BD">
          <v:rect id="_x0000_i1026" style="width:510.3pt;height:1.5pt" o:hralign="center" o:hrstd="t" o:hrnoshade="t" o:hr="t" fillcolor="black [3213]" stroked="f"/>
        </w:pict>
      </w:r>
    </w:p>
    <w:p w14:paraId="013FB7FC" w14:textId="77777777" w:rsidR="0095196E" w:rsidRPr="00BE3182" w:rsidRDefault="0095196E" w:rsidP="0095196E">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6D457C63" w14:textId="5B4479A1" w:rsidR="00DE4B6D"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1. </w:t>
      </w:r>
      <w:r w:rsidR="00DC7CE1" w:rsidRPr="00536ECB">
        <w:rPr>
          <w:rFonts w:ascii="Times New Roman" w:eastAsiaTheme="minorHAnsi" w:hAnsi="Times New Roman" w:cs="Times New Roman"/>
          <w:sz w:val="24"/>
          <w:lang w:eastAsia="en-US"/>
        </w:rPr>
        <w:t>Relevez les symptômes ressentis par Léopold et par Julia et identifiez le type de syndrome développé par chacun d’eux en effectuant une recherche documentaire sur le « burnout » et le « workaholisme ».</w:t>
      </w:r>
    </w:p>
    <w:p w14:paraId="3FA36C19" w14:textId="59DA172B" w:rsidR="00E540DA" w:rsidRPr="00E540DA" w:rsidRDefault="00E540DA" w:rsidP="00DE4B6D">
      <w:pPr>
        <w:jc w:val="both"/>
        <w:rPr>
          <w:i/>
        </w:rPr>
      </w:pPr>
      <w:r w:rsidRPr="00E540DA">
        <w:rPr>
          <w:i/>
        </w:rPr>
        <w:t xml:space="preserve">Pour le corrigé, on peut consulter les articles suivants : </w:t>
      </w:r>
    </w:p>
    <w:p w14:paraId="0CCC80DA" w14:textId="485DD595" w:rsidR="00305DE5" w:rsidRDefault="005A3E0F" w:rsidP="00E540DA">
      <w:pPr>
        <w:pStyle w:val="Paragraphedeliste"/>
        <w:numPr>
          <w:ilvl w:val="0"/>
          <w:numId w:val="50"/>
        </w:numPr>
        <w:jc w:val="both"/>
      </w:pPr>
      <w:hyperlink r:id="rId7" w:history="1">
        <w:r w:rsidR="00E540DA" w:rsidRPr="00037C54">
          <w:rPr>
            <w:rStyle w:val="Lienhypertexte"/>
          </w:rPr>
          <w:t>http://www.inrs.fr/risques/epuisement-burnout/ce-qu-il-faut-retenir.html</w:t>
        </w:r>
      </w:hyperlink>
    </w:p>
    <w:p w14:paraId="48F8D89F" w14:textId="7C484FF5" w:rsidR="00305DE5" w:rsidRDefault="005A3E0F" w:rsidP="00E540DA">
      <w:pPr>
        <w:pStyle w:val="Paragraphedeliste"/>
        <w:numPr>
          <w:ilvl w:val="0"/>
          <w:numId w:val="50"/>
        </w:numPr>
        <w:jc w:val="both"/>
      </w:pPr>
      <w:hyperlink r:id="rId8" w:history="1">
        <w:r w:rsidR="00305DE5" w:rsidRPr="00064B1A">
          <w:rPr>
            <w:rStyle w:val="Lienhypertexte"/>
          </w:rPr>
          <w:t>https://pro.orange.fr/actualites/workaholic-comment-detecter-la-dependance-et-s-en-sortir-CNT000000JCJju.html</w:t>
        </w:r>
      </w:hyperlink>
    </w:p>
    <w:p w14:paraId="721C907F" w14:textId="77777777" w:rsidR="00A56428" w:rsidRPr="00A56428" w:rsidRDefault="00A56428" w:rsidP="0079771E">
      <w:pPr>
        <w:jc w:val="both"/>
      </w:pPr>
      <w:r>
        <w:t>Analyse des cas</w:t>
      </w:r>
    </w:p>
    <w:tbl>
      <w:tblPr>
        <w:tblStyle w:val="Grilledutableau"/>
        <w:tblW w:w="0" w:type="auto"/>
        <w:tblLook w:val="04A0" w:firstRow="1" w:lastRow="0" w:firstColumn="1" w:lastColumn="0" w:noHBand="0" w:noVBand="1"/>
      </w:tblPr>
      <w:tblGrid>
        <w:gridCol w:w="1129"/>
        <w:gridCol w:w="4678"/>
        <w:gridCol w:w="3969"/>
      </w:tblGrid>
      <w:tr w:rsidR="00DE4B6D" w:rsidRPr="0079771E" w14:paraId="5DDC36BF" w14:textId="77777777" w:rsidTr="00377041">
        <w:tc>
          <w:tcPr>
            <w:tcW w:w="1129" w:type="dxa"/>
            <w:shd w:val="clear" w:color="auto" w:fill="9CC2E5" w:themeFill="accent5" w:themeFillTint="99"/>
          </w:tcPr>
          <w:p w14:paraId="4CE04C5A" w14:textId="77777777" w:rsidR="00DE4B6D" w:rsidRPr="0079771E" w:rsidRDefault="00DE4B6D" w:rsidP="00C27909">
            <w:pPr>
              <w:jc w:val="center"/>
              <w:rPr>
                <w:b/>
                <w:sz w:val="22"/>
              </w:rPr>
            </w:pPr>
            <w:r w:rsidRPr="0079771E">
              <w:rPr>
                <w:b/>
                <w:sz w:val="22"/>
              </w:rPr>
              <w:t>Salariés</w:t>
            </w:r>
          </w:p>
        </w:tc>
        <w:tc>
          <w:tcPr>
            <w:tcW w:w="4678" w:type="dxa"/>
            <w:shd w:val="clear" w:color="auto" w:fill="9CC2E5" w:themeFill="accent5" w:themeFillTint="99"/>
          </w:tcPr>
          <w:p w14:paraId="53DDE80B" w14:textId="77777777" w:rsidR="00DE4B6D" w:rsidRPr="0079771E" w:rsidRDefault="00DE4B6D" w:rsidP="00C27909">
            <w:pPr>
              <w:jc w:val="center"/>
              <w:rPr>
                <w:b/>
                <w:sz w:val="22"/>
              </w:rPr>
            </w:pPr>
            <w:r w:rsidRPr="0079771E">
              <w:rPr>
                <w:b/>
                <w:sz w:val="22"/>
              </w:rPr>
              <w:t>Symptômes</w:t>
            </w:r>
          </w:p>
        </w:tc>
        <w:tc>
          <w:tcPr>
            <w:tcW w:w="3969" w:type="dxa"/>
            <w:shd w:val="clear" w:color="auto" w:fill="9CC2E5" w:themeFill="accent5" w:themeFillTint="99"/>
          </w:tcPr>
          <w:p w14:paraId="031BD58D" w14:textId="2319BFAB" w:rsidR="00DE4B6D" w:rsidRPr="0079771E" w:rsidRDefault="00DE4B6D" w:rsidP="00C27909">
            <w:pPr>
              <w:jc w:val="center"/>
              <w:rPr>
                <w:b/>
                <w:sz w:val="22"/>
              </w:rPr>
            </w:pPr>
            <w:r w:rsidRPr="0079771E">
              <w:rPr>
                <w:b/>
                <w:sz w:val="22"/>
              </w:rPr>
              <w:t>Syndrome</w:t>
            </w:r>
            <w:r w:rsidR="00C27909" w:rsidRPr="0079771E">
              <w:rPr>
                <w:b/>
                <w:sz w:val="22"/>
              </w:rPr>
              <w:t>s</w:t>
            </w:r>
          </w:p>
        </w:tc>
      </w:tr>
      <w:tr w:rsidR="00DE4B6D" w:rsidRPr="0079771E" w14:paraId="53AC91B5" w14:textId="77777777" w:rsidTr="006F0BAE">
        <w:tc>
          <w:tcPr>
            <w:tcW w:w="1129" w:type="dxa"/>
          </w:tcPr>
          <w:p w14:paraId="642D23E4" w14:textId="77777777" w:rsidR="00DE4B6D" w:rsidRPr="0079771E" w:rsidRDefault="00DE4B6D" w:rsidP="00DE4B6D">
            <w:pPr>
              <w:jc w:val="both"/>
              <w:rPr>
                <w:sz w:val="22"/>
              </w:rPr>
            </w:pPr>
            <w:r w:rsidRPr="0079771E">
              <w:rPr>
                <w:sz w:val="22"/>
              </w:rPr>
              <w:t>L</w:t>
            </w:r>
            <w:r w:rsidR="00245FE7" w:rsidRPr="0079771E">
              <w:rPr>
                <w:sz w:val="22"/>
              </w:rPr>
              <w:t>é</w:t>
            </w:r>
            <w:r w:rsidRPr="0079771E">
              <w:rPr>
                <w:sz w:val="22"/>
              </w:rPr>
              <w:t>opold</w:t>
            </w:r>
          </w:p>
        </w:tc>
        <w:tc>
          <w:tcPr>
            <w:tcW w:w="4678" w:type="dxa"/>
          </w:tcPr>
          <w:p w14:paraId="32C6BEE4" w14:textId="77777777" w:rsidR="00DE4B6D" w:rsidRPr="0079771E" w:rsidRDefault="00DE4B6D" w:rsidP="00744214">
            <w:pPr>
              <w:pStyle w:val="Paragraphedeliste"/>
              <w:numPr>
                <w:ilvl w:val="0"/>
                <w:numId w:val="45"/>
              </w:numPr>
              <w:jc w:val="both"/>
              <w:rPr>
                <w:sz w:val="22"/>
              </w:rPr>
            </w:pPr>
            <w:r w:rsidRPr="0079771E">
              <w:rPr>
                <w:sz w:val="22"/>
              </w:rPr>
              <w:t>Mauvaise humeur</w:t>
            </w:r>
          </w:p>
          <w:p w14:paraId="0D95FB3C" w14:textId="77777777" w:rsidR="00DE4B6D" w:rsidRPr="0079771E" w:rsidRDefault="00DE4B6D" w:rsidP="00744214">
            <w:pPr>
              <w:pStyle w:val="Paragraphedeliste"/>
              <w:numPr>
                <w:ilvl w:val="0"/>
                <w:numId w:val="45"/>
              </w:numPr>
              <w:jc w:val="both"/>
              <w:rPr>
                <w:sz w:val="22"/>
              </w:rPr>
            </w:pPr>
            <w:r w:rsidRPr="0079771E">
              <w:rPr>
                <w:sz w:val="22"/>
              </w:rPr>
              <w:t>Maux de tête</w:t>
            </w:r>
          </w:p>
          <w:p w14:paraId="4DD3EE6F" w14:textId="77777777" w:rsidR="00DE4B6D" w:rsidRPr="0079771E" w:rsidRDefault="00DE4B6D" w:rsidP="00744214">
            <w:pPr>
              <w:pStyle w:val="Paragraphedeliste"/>
              <w:numPr>
                <w:ilvl w:val="0"/>
                <w:numId w:val="45"/>
              </w:numPr>
              <w:jc w:val="both"/>
              <w:rPr>
                <w:sz w:val="22"/>
              </w:rPr>
            </w:pPr>
            <w:r w:rsidRPr="0079771E">
              <w:rPr>
                <w:sz w:val="22"/>
              </w:rPr>
              <w:t>Surcharge de travail qu’il s’impose</w:t>
            </w:r>
          </w:p>
          <w:p w14:paraId="566EF6A8" w14:textId="77777777" w:rsidR="00DE4B6D" w:rsidRPr="0079771E" w:rsidRDefault="00DE4B6D" w:rsidP="00744214">
            <w:pPr>
              <w:pStyle w:val="Paragraphedeliste"/>
              <w:numPr>
                <w:ilvl w:val="0"/>
                <w:numId w:val="45"/>
              </w:numPr>
              <w:jc w:val="both"/>
              <w:rPr>
                <w:sz w:val="22"/>
              </w:rPr>
            </w:pPr>
            <w:r w:rsidRPr="0079771E">
              <w:rPr>
                <w:sz w:val="22"/>
              </w:rPr>
              <w:t>Hyperactivité</w:t>
            </w:r>
          </w:p>
          <w:p w14:paraId="79F97F2B" w14:textId="77777777" w:rsidR="00DE4B6D" w:rsidRPr="0079771E" w:rsidRDefault="00DE4B6D" w:rsidP="00744214">
            <w:pPr>
              <w:pStyle w:val="Paragraphedeliste"/>
              <w:numPr>
                <w:ilvl w:val="0"/>
                <w:numId w:val="45"/>
              </w:numPr>
              <w:jc w:val="both"/>
              <w:rPr>
                <w:sz w:val="22"/>
              </w:rPr>
            </w:pPr>
            <w:r w:rsidRPr="0079771E">
              <w:rPr>
                <w:sz w:val="22"/>
              </w:rPr>
              <w:t>Dépendance au téléphone</w:t>
            </w:r>
          </w:p>
          <w:p w14:paraId="7390834A" w14:textId="77777777" w:rsidR="00DE4B6D" w:rsidRPr="0079771E" w:rsidRDefault="00DE4B6D" w:rsidP="00744214">
            <w:pPr>
              <w:pStyle w:val="Paragraphedeliste"/>
              <w:numPr>
                <w:ilvl w:val="0"/>
                <w:numId w:val="45"/>
              </w:numPr>
              <w:jc w:val="both"/>
              <w:rPr>
                <w:sz w:val="22"/>
              </w:rPr>
            </w:pPr>
            <w:r w:rsidRPr="0079771E">
              <w:rPr>
                <w:sz w:val="22"/>
              </w:rPr>
              <w:t>Négligence dans les relations familiales</w:t>
            </w:r>
          </w:p>
        </w:tc>
        <w:tc>
          <w:tcPr>
            <w:tcW w:w="3969" w:type="dxa"/>
          </w:tcPr>
          <w:p w14:paraId="0A0992AA" w14:textId="77777777" w:rsidR="00DE4B6D" w:rsidRPr="0079771E" w:rsidRDefault="00245FE7" w:rsidP="00DE4B6D">
            <w:pPr>
              <w:jc w:val="both"/>
              <w:rPr>
                <w:sz w:val="22"/>
              </w:rPr>
            </w:pPr>
            <w:r w:rsidRPr="0079771E">
              <w:rPr>
                <w:sz w:val="22"/>
              </w:rPr>
              <w:t>Workaholic</w:t>
            </w:r>
          </w:p>
          <w:p w14:paraId="04B5F60A" w14:textId="3C004D38" w:rsidR="00245FE7" w:rsidRPr="0079771E" w:rsidRDefault="00245FE7" w:rsidP="00DE4B6D">
            <w:pPr>
              <w:jc w:val="both"/>
              <w:rPr>
                <w:sz w:val="22"/>
              </w:rPr>
            </w:pPr>
            <w:r w:rsidRPr="0079771E">
              <w:rPr>
                <w:sz w:val="22"/>
              </w:rPr>
              <w:t>Dépendance au travail</w:t>
            </w:r>
            <w:r w:rsidR="00C27909" w:rsidRPr="0079771E">
              <w:rPr>
                <w:sz w:val="22"/>
              </w:rPr>
              <w:t xml:space="preserve"> </w:t>
            </w:r>
            <w:r w:rsidRPr="0079771E">
              <w:rPr>
                <w:sz w:val="22"/>
              </w:rPr>
              <w:t>(bourreau de travail)</w:t>
            </w:r>
          </w:p>
        </w:tc>
      </w:tr>
      <w:tr w:rsidR="00DE4B6D" w:rsidRPr="0079771E" w14:paraId="5A5D2016" w14:textId="77777777" w:rsidTr="006F0BAE">
        <w:tc>
          <w:tcPr>
            <w:tcW w:w="1129" w:type="dxa"/>
          </w:tcPr>
          <w:p w14:paraId="1E5EAFD0" w14:textId="77777777" w:rsidR="00DE4B6D" w:rsidRPr="0079771E" w:rsidRDefault="00DE4B6D" w:rsidP="00DE4B6D">
            <w:pPr>
              <w:jc w:val="both"/>
              <w:rPr>
                <w:sz w:val="22"/>
              </w:rPr>
            </w:pPr>
            <w:r w:rsidRPr="0079771E">
              <w:rPr>
                <w:sz w:val="22"/>
              </w:rPr>
              <w:t>Julia</w:t>
            </w:r>
          </w:p>
        </w:tc>
        <w:tc>
          <w:tcPr>
            <w:tcW w:w="4678" w:type="dxa"/>
          </w:tcPr>
          <w:p w14:paraId="318B76FC" w14:textId="77777777" w:rsidR="00DE4B6D" w:rsidRPr="0079771E" w:rsidRDefault="00245FE7" w:rsidP="00744214">
            <w:pPr>
              <w:pStyle w:val="Paragraphedeliste"/>
              <w:numPr>
                <w:ilvl w:val="0"/>
                <w:numId w:val="46"/>
              </w:numPr>
              <w:jc w:val="both"/>
              <w:rPr>
                <w:sz w:val="22"/>
              </w:rPr>
            </w:pPr>
            <w:r w:rsidRPr="0079771E">
              <w:rPr>
                <w:sz w:val="22"/>
              </w:rPr>
              <w:t>Isolement</w:t>
            </w:r>
          </w:p>
          <w:p w14:paraId="4E6072C5" w14:textId="77777777" w:rsidR="00245FE7" w:rsidRPr="0079771E" w:rsidRDefault="00245FE7" w:rsidP="00744214">
            <w:pPr>
              <w:pStyle w:val="Paragraphedeliste"/>
              <w:numPr>
                <w:ilvl w:val="0"/>
                <w:numId w:val="46"/>
              </w:numPr>
              <w:jc w:val="both"/>
              <w:rPr>
                <w:sz w:val="22"/>
              </w:rPr>
            </w:pPr>
            <w:r w:rsidRPr="0079771E">
              <w:rPr>
                <w:sz w:val="22"/>
              </w:rPr>
              <w:t>Sentiment d’incompétence</w:t>
            </w:r>
          </w:p>
          <w:p w14:paraId="651FC582" w14:textId="77777777" w:rsidR="00245FE7" w:rsidRPr="0079771E" w:rsidRDefault="00245FE7" w:rsidP="00744214">
            <w:pPr>
              <w:pStyle w:val="Paragraphedeliste"/>
              <w:numPr>
                <w:ilvl w:val="0"/>
                <w:numId w:val="46"/>
              </w:numPr>
              <w:jc w:val="both"/>
              <w:rPr>
                <w:sz w:val="22"/>
              </w:rPr>
            </w:pPr>
            <w:r w:rsidRPr="0079771E">
              <w:rPr>
                <w:sz w:val="22"/>
              </w:rPr>
              <w:t>Crise de larmes</w:t>
            </w:r>
          </w:p>
          <w:p w14:paraId="0EE8F32E" w14:textId="77777777" w:rsidR="00245FE7" w:rsidRPr="0079771E" w:rsidRDefault="00245FE7" w:rsidP="00744214">
            <w:pPr>
              <w:pStyle w:val="Paragraphedeliste"/>
              <w:numPr>
                <w:ilvl w:val="0"/>
                <w:numId w:val="46"/>
              </w:numPr>
              <w:jc w:val="both"/>
              <w:rPr>
                <w:sz w:val="22"/>
              </w:rPr>
            </w:pPr>
            <w:r w:rsidRPr="0079771E">
              <w:rPr>
                <w:sz w:val="22"/>
              </w:rPr>
              <w:t>Désengagement, perte de sens</w:t>
            </w:r>
          </w:p>
        </w:tc>
        <w:tc>
          <w:tcPr>
            <w:tcW w:w="3969" w:type="dxa"/>
          </w:tcPr>
          <w:p w14:paraId="19C5F538" w14:textId="77777777" w:rsidR="00DE4B6D" w:rsidRPr="0079771E" w:rsidRDefault="00245FE7" w:rsidP="00DE4B6D">
            <w:pPr>
              <w:jc w:val="both"/>
              <w:rPr>
                <w:sz w:val="22"/>
              </w:rPr>
            </w:pPr>
            <w:r w:rsidRPr="0079771E">
              <w:rPr>
                <w:sz w:val="22"/>
              </w:rPr>
              <w:t>Épuisement professionnel, burnout</w:t>
            </w:r>
          </w:p>
        </w:tc>
      </w:tr>
    </w:tbl>
    <w:p w14:paraId="6B9C3326" w14:textId="2EEF1BDF" w:rsidR="001F2B91" w:rsidRPr="00536ECB" w:rsidRDefault="00253F43"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lastRenderedPageBreak/>
        <w:t xml:space="preserve">2. </w:t>
      </w:r>
      <w:r w:rsidR="00DC0A48" w:rsidRPr="00536ECB">
        <w:rPr>
          <w:rFonts w:ascii="Times New Roman" w:eastAsiaTheme="minorHAnsi" w:hAnsi="Times New Roman" w:cs="Times New Roman"/>
          <w:sz w:val="24"/>
          <w:lang w:eastAsia="en-US"/>
        </w:rPr>
        <w:t>Proposez des actions managériales personnalisées pour remédier à chacune de ces situations.</w:t>
      </w:r>
    </w:p>
    <w:tbl>
      <w:tblPr>
        <w:tblStyle w:val="Grilledutableau"/>
        <w:tblW w:w="5000" w:type="pct"/>
        <w:tblLook w:val="04A0" w:firstRow="1" w:lastRow="0" w:firstColumn="1" w:lastColumn="0" w:noHBand="0" w:noVBand="1"/>
      </w:tblPr>
      <w:tblGrid>
        <w:gridCol w:w="1270"/>
        <w:gridCol w:w="8919"/>
      </w:tblGrid>
      <w:tr w:rsidR="00245FE7" w:rsidRPr="0079771E" w14:paraId="03446138" w14:textId="77777777" w:rsidTr="00377041">
        <w:tc>
          <w:tcPr>
            <w:tcW w:w="623" w:type="pct"/>
            <w:shd w:val="clear" w:color="auto" w:fill="A8D08D" w:themeFill="accent6" w:themeFillTint="99"/>
          </w:tcPr>
          <w:p w14:paraId="62632B5E" w14:textId="77777777" w:rsidR="00245FE7" w:rsidRPr="0079771E" w:rsidRDefault="00245FE7" w:rsidP="008E1314">
            <w:pPr>
              <w:jc w:val="center"/>
              <w:rPr>
                <w:b/>
                <w:sz w:val="22"/>
              </w:rPr>
            </w:pPr>
            <w:r w:rsidRPr="0079771E">
              <w:rPr>
                <w:b/>
                <w:sz w:val="22"/>
              </w:rPr>
              <w:t>Salariés</w:t>
            </w:r>
          </w:p>
        </w:tc>
        <w:tc>
          <w:tcPr>
            <w:tcW w:w="4377" w:type="pct"/>
            <w:shd w:val="clear" w:color="auto" w:fill="A8D08D" w:themeFill="accent6" w:themeFillTint="99"/>
          </w:tcPr>
          <w:p w14:paraId="1183AB04" w14:textId="77777777" w:rsidR="00245FE7" w:rsidRPr="0079771E" w:rsidRDefault="00245FE7" w:rsidP="008E1314">
            <w:pPr>
              <w:jc w:val="center"/>
              <w:rPr>
                <w:b/>
                <w:sz w:val="22"/>
              </w:rPr>
            </w:pPr>
            <w:r w:rsidRPr="0079771E">
              <w:rPr>
                <w:b/>
                <w:sz w:val="22"/>
              </w:rPr>
              <w:t>Actions managériales</w:t>
            </w:r>
          </w:p>
        </w:tc>
      </w:tr>
      <w:tr w:rsidR="00245FE7" w:rsidRPr="0079771E" w14:paraId="28558EEB" w14:textId="77777777" w:rsidTr="00245FE7">
        <w:tc>
          <w:tcPr>
            <w:tcW w:w="623" w:type="pct"/>
          </w:tcPr>
          <w:p w14:paraId="71524DA0" w14:textId="77777777" w:rsidR="00245FE7" w:rsidRPr="0079771E" w:rsidRDefault="00245FE7" w:rsidP="004B58B6">
            <w:pPr>
              <w:jc w:val="both"/>
              <w:rPr>
                <w:sz w:val="22"/>
              </w:rPr>
            </w:pPr>
            <w:r w:rsidRPr="0079771E">
              <w:rPr>
                <w:sz w:val="22"/>
              </w:rPr>
              <w:t>Léopold</w:t>
            </w:r>
          </w:p>
        </w:tc>
        <w:tc>
          <w:tcPr>
            <w:tcW w:w="4377" w:type="pct"/>
          </w:tcPr>
          <w:p w14:paraId="7D78DA60" w14:textId="77777777" w:rsidR="00245FE7" w:rsidRPr="0079771E" w:rsidRDefault="00245FE7" w:rsidP="00C918E9">
            <w:pPr>
              <w:pStyle w:val="Paragraphedeliste"/>
              <w:numPr>
                <w:ilvl w:val="0"/>
                <w:numId w:val="47"/>
              </w:numPr>
              <w:jc w:val="both"/>
              <w:rPr>
                <w:sz w:val="22"/>
              </w:rPr>
            </w:pPr>
            <w:r w:rsidRPr="0079771E">
              <w:rPr>
                <w:sz w:val="22"/>
              </w:rPr>
              <w:t>Mise en place d’un agenda de travail avec gestion des urgences et des priorités (matrice Eisenhower) qui permet une meilleure séparation entre vie professionnelle et vie privée.</w:t>
            </w:r>
          </w:p>
          <w:p w14:paraId="205E9155" w14:textId="22424F66" w:rsidR="00245FE7" w:rsidRPr="0079771E" w:rsidRDefault="00245FE7" w:rsidP="00C918E9">
            <w:pPr>
              <w:pStyle w:val="Paragraphedeliste"/>
              <w:numPr>
                <w:ilvl w:val="0"/>
                <w:numId w:val="47"/>
              </w:numPr>
              <w:jc w:val="both"/>
              <w:rPr>
                <w:sz w:val="22"/>
              </w:rPr>
            </w:pPr>
            <w:r w:rsidRPr="0079771E">
              <w:rPr>
                <w:sz w:val="22"/>
              </w:rPr>
              <w:t>Délégation</w:t>
            </w:r>
            <w:r w:rsidR="00C918E9" w:rsidRPr="0079771E">
              <w:rPr>
                <w:sz w:val="22"/>
              </w:rPr>
              <w:t>.</w:t>
            </w:r>
          </w:p>
          <w:p w14:paraId="66FA387A" w14:textId="77777777" w:rsidR="00245FE7" w:rsidRPr="0079771E" w:rsidRDefault="00245FE7" w:rsidP="00C918E9">
            <w:pPr>
              <w:pStyle w:val="Paragraphedeliste"/>
              <w:numPr>
                <w:ilvl w:val="0"/>
                <w:numId w:val="47"/>
              </w:numPr>
              <w:jc w:val="both"/>
              <w:rPr>
                <w:sz w:val="22"/>
              </w:rPr>
            </w:pPr>
            <w:r w:rsidRPr="0079771E">
              <w:rPr>
                <w:sz w:val="22"/>
              </w:rPr>
              <w:t>Coaching pour apprendre à lâcher prise et faire confiance à son entourage.</w:t>
            </w:r>
          </w:p>
        </w:tc>
      </w:tr>
      <w:tr w:rsidR="00245FE7" w:rsidRPr="0079771E" w14:paraId="66C6D170" w14:textId="77777777" w:rsidTr="00245FE7">
        <w:tc>
          <w:tcPr>
            <w:tcW w:w="623" w:type="pct"/>
          </w:tcPr>
          <w:p w14:paraId="755884BD" w14:textId="77777777" w:rsidR="00245FE7" w:rsidRPr="0079771E" w:rsidRDefault="00245FE7" w:rsidP="004B58B6">
            <w:pPr>
              <w:jc w:val="both"/>
              <w:rPr>
                <w:sz w:val="22"/>
              </w:rPr>
            </w:pPr>
            <w:r w:rsidRPr="0079771E">
              <w:rPr>
                <w:sz w:val="22"/>
              </w:rPr>
              <w:t>Julia</w:t>
            </w:r>
          </w:p>
        </w:tc>
        <w:tc>
          <w:tcPr>
            <w:tcW w:w="4377" w:type="pct"/>
          </w:tcPr>
          <w:p w14:paraId="5FE94FC7" w14:textId="64ECC615" w:rsidR="00245FE7" w:rsidRPr="0079771E" w:rsidRDefault="00245FE7" w:rsidP="00C918E9">
            <w:pPr>
              <w:pStyle w:val="Paragraphedeliste"/>
              <w:numPr>
                <w:ilvl w:val="0"/>
                <w:numId w:val="48"/>
              </w:numPr>
              <w:jc w:val="both"/>
              <w:rPr>
                <w:sz w:val="22"/>
              </w:rPr>
            </w:pPr>
            <w:r w:rsidRPr="0079771E">
              <w:rPr>
                <w:sz w:val="22"/>
              </w:rPr>
              <w:t>Formation sur les produits et les process</w:t>
            </w:r>
            <w:r w:rsidR="00C918E9" w:rsidRPr="0079771E">
              <w:rPr>
                <w:sz w:val="22"/>
              </w:rPr>
              <w:t>.</w:t>
            </w:r>
          </w:p>
          <w:p w14:paraId="14A66EB8" w14:textId="6A77FF26" w:rsidR="008931DA" w:rsidRPr="0079771E" w:rsidRDefault="008931DA" w:rsidP="00C918E9">
            <w:pPr>
              <w:pStyle w:val="Paragraphedeliste"/>
              <w:numPr>
                <w:ilvl w:val="0"/>
                <w:numId w:val="48"/>
              </w:numPr>
              <w:jc w:val="both"/>
              <w:rPr>
                <w:sz w:val="22"/>
              </w:rPr>
            </w:pPr>
            <w:r w:rsidRPr="0079771E">
              <w:rPr>
                <w:sz w:val="22"/>
              </w:rPr>
              <w:t>Mise en place d’un tutorat</w:t>
            </w:r>
            <w:r w:rsidR="00C918E9" w:rsidRPr="0079771E">
              <w:rPr>
                <w:sz w:val="22"/>
              </w:rPr>
              <w:t>.</w:t>
            </w:r>
          </w:p>
          <w:p w14:paraId="4FF2521F" w14:textId="188447BF" w:rsidR="008931DA" w:rsidRPr="0079771E" w:rsidRDefault="008931DA" w:rsidP="00C918E9">
            <w:pPr>
              <w:pStyle w:val="Paragraphedeliste"/>
              <w:numPr>
                <w:ilvl w:val="0"/>
                <w:numId w:val="48"/>
              </w:numPr>
              <w:jc w:val="both"/>
              <w:rPr>
                <w:sz w:val="22"/>
              </w:rPr>
            </w:pPr>
            <w:r w:rsidRPr="0079771E">
              <w:rPr>
                <w:sz w:val="22"/>
              </w:rPr>
              <w:t>Recadrage de M. Da Costa qui devra faire preuve de plus de bienveillance</w:t>
            </w:r>
            <w:r w:rsidR="00C918E9" w:rsidRPr="0079771E">
              <w:rPr>
                <w:sz w:val="22"/>
              </w:rPr>
              <w:t>.</w:t>
            </w:r>
          </w:p>
          <w:p w14:paraId="1E4561D4" w14:textId="77777777" w:rsidR="008931DA" w:rsidRPr="0079771E" w:rsidRDefault="008931DA" w:rsidP="00C918E9">
            <w:pPr>
              <w:pStyle w:val="Paragraphedeliste"/>
              <w:numPr>
                <w:ilvl w:val="0"/>
                <w:numId w:val="48"/>
              </w:numPr>
              <w:jc w:val="both"/>
              <w:rPr>
                <w:sz w:val="22"/>
              </w:rPr>
            </w:pPr>
            <w:r w:rsidRPr="0079771E">
              <w:rPr>
                <w:sz w:val="22"/>
              </w:rPr>
              <w:t>Féliciter pour les efforts réalisés et encourager en fixant des objectifs intermédiaires progressifs plus facilement atteignables.</w:t>
            </w:r>
          </w:p>
        </w:tc>
      </w:tr>
    </w:tbl>
    <w:p w14:paraId="47715C05" w14:textId="77777777" w:rsidR="008931DA" w:rsidRPr="00CE104E" w:rsidRDefault="00E92109" w:rsidP="00CE104E">
      <w:pPr>
        <w:pStyle w:val="GuidePedagogiqueTitre5Missionsnumros"/>
        <w:rPr>
          <w:rFonts w:ascii="Times New Roman" w:hAnsi="Times New Roman" w:cs="Times New Roman"/>
          <w:b/>
          <w:color w:val="7030A0"/>
        </w:rPr>
      </w:pPr>
      <w:r w:rsidRPr="00CE104E">
        <w:rPr>
          <w:rFonts w:ascii="Times New Roman" w:hAnsi="Times New Roman" w:cs="Times New Roman"/>
          <w:b/>
          <w:color w:val="7030A0"/>
        </w:rPr>
        <w:t>Exercice 2</w:t>
      </w:r>
    </w:p>
    <w:p w14:paraId="62E412D7" w14:textId="4F52DA45" w:rsidR="00E92109" w:rsidRPr="00536ECB" w:rsidRDefault="00E92109"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&gt; </w:t>
      </w:r>
      <w:r w:rsidR="00045C4C" w:rsidRPr="00536ECB">
        <w:rPr>
          <w:rFonts w:ascii="Times New Roman" w:eastAsiaTheme="minorHAnsi" w:hAnsi="Times New Roman" w:cs="Times New Roman"/>
          <w:sz w:val="24"/>
          <w:lang w:eastAsia="en-US"/>
        </w:rPr>
        <w:t>Récapitulez dans un tableau les moyens de prise en charge des RPS, en vous inspirant de l’expérience d’</w:t>
      </w:r>
      <w:proofErr w:type="spellStart"/>
      <w:r w:rsidR="00045C4C" w:rsidRPr="00536ECB">
        <w:rPr>
          <w:rFonts w:ascii="Times New Roman" w:eastAsiaTheme="minorHAnsi" w:hAnsi="Times New Roman" w:cs="Times New Roman"/>
          <w:sz w:val="24"/>
          <w:lang w:eastAsia="en-US"/>
        </w:rPr>
        <w:t>Ikbel</w:t>
      </w:r>
      <w:proofErr w:type="spellEnd"/>
      <w:r w:rsidR="00045C4C" w:rsidRPr="00536ECB">
        <w:rPr>
          <w:rFonts w:ascii="Times New Roman" w:eastAsiaTheme="minorHAnsi" w:hAnsi="Times New Roman" w:cs="Times New Roman"/>
          <w:sz w:val="24"/>
          <w:lang w:eastAsia="en-US"/>
        </w:rPr>
        <w:t>. Associez à chacun d’eux les objectifs poursuivis.</w:t>
      </w:r>
    </w:p>
    <w:tbl>
      <w:tblPr>
        <w:tblStyle w:val="Grilledutableau"/>
        <w:tblW w:w="0" w:type="auto"/>
        <w:tblLook w:val="04A0" w:firstRow="1" w:lastRow="0" w:firstColumn="1" w:lastColumn="0" w:noHBand="0" w:noVBand="1"/>
      </w:tblPr>
      <w:tblGrid>
        <w:gridCol w:w="4528"/>
        <w:gridCol w:w="4528"/>
      </w:tblGrid>
      <w:tr w:rsidR="008931DA" w:rsidRPr="00AF2890" w14:paraId="36FBBB92" w14:textId="77777777" w:rsidTr="00076A52">
        <w:tc>
          <w:tcPr>
            <w:tcW w:w="4528" w:type="dxa"/>
            <w:shd w:val="clear" w:color="auto" w:fill="F4B083" w:themeFill="accent2" w:themeFillTint="99"/>
            <w:vAlign w:val="center"/>
          </w:tcPr>
          <w:p w14:paraId="62B3B8F1" w14:textId="77777777" w:rsidR="008931DA" w:rsidRPr="00AF2890" w:rsidRDefault="008931DA" w:rsidP="008931DA">
            <w:pPr>
              <w:jc w:val="center"/>
              <w:rPr>
                <w:b/>
                <w:sz w:val="22"/>
              </w:rPr>
            </w:pPr>
            <w:r w:rsidRPr="00AF2890">
              <w:rPr>
                <w:b/>
                <w:sz w:val="22"/>
              </w:rPr>
              <w:t>Méthodes</w:t>
            </w:r>
          </w:p>
        </w:tc>
        <w:tc>
          <w:tcPr>
            <w:tcW w:w="4528" w:type="dxa"/>
            <w:shd w:val="clear" w:color="auto" w:fill="F4B083" w:themeFill="accent2" w:themeFillTint="99"/>
            <w:vAlign w:val="center"/>
          </w:tcPr>
          <w:p w14:paraId="23CAD28A" w14:textId="77777777" w:rsidR="008931DA" w:rsidRPr="00AF2890" w:rsidRDefault="008931DA" w:rsidP="008931DA">
            <w:pPr>
              <w:jc w:val="center"/>
              <w:rPr>
                <w:b/>
                <w:sz w:val="22"/>
              </w:rPr>
            </w:pPr>
            <w:r w:rsidRPr="00AF2890">
              <w:rPr>
                <w:b/>
                <w:sz w:val="22"/>
              </w:rPr>
              <w:t>Objectifs</w:t>
            </w:r>
          </w:p>
        </w:tc>
      </w:tr>
      <w:tr w:rsidR="008931DA" w:rsidRPr="00AF2890" w14:paraId="073C30FD" w14:textId="77777777" w:rsidTr="008931DA">
        <w:tc>
          <w:tcPr>
            <w:tcW w:w="4528" w:type="dxa"/>
          </w:tcPr>
          <w:p w14:paraId="725795CB" w14:textId="77777777" w:rsidR="008931DA" w:rsidRPr="00AF2890" w:rsidRDefault="004464EF" w:rsidP="006F64A8">
            <w:pPr>
              <w:jc w:val="both"/>
              <w:rPr>
                <w:sz w:val="22"/>
              </w:rPr>
            </w:pPr>
            <w:r w:rsidRPr="00AF2890">
              <w:rPr>
                <w:sz w:val="22"/>
              </w:rPr>
              <w:t xml:space="preserve">Rédaction d’une charte à suivre en cas d’agression </w:t>
            </w:r>
          </w:p>
        </w:tc>
        <w:tc>
          <w:tcPr>
            <w:tcW w:w="4528" w:type="dxa"/>
          </w:tcPr>
          <w:p w14:paraId="251A9112" w14:textId="77777777" w:rsidR="008931DA" w:rsidRPr="00AF2890" w:rsidRDefault="004464EF" w:rsidP="006F64A8">
            <w:pPr>
              <w:jc w:val="both"/>
              <w:rPr>
                <w:sz w:val="22"/>
              </w:rPr>
            </w:pPr>
            <w:r w:rsidRPr="00AF2890">
              <w:rPr>
                <w:sz w:val="22"/>
              </w:rPr>
              <w:t>Signifier au salarié qu’il est épaulé par la mise en œuvre automatique d’une procédure.</w:t>
            </w:r>
          </w:p>
        </w:tc>
      </w:tr>
      <w:tr w:rsidR="008931DA" w:rsidRPr="00AF2890" w14:paraId="6CBE0BC8" w14:textId="77777777" w:rsidTr="008931DA">
        <w:tc>
          <w:tcPr>
            <w:tcW w:w="4528" w:type="dxa"/>
          </w:tcPr>
          <w:p w14:paraId="2B301E65" w14:textId="38BD92FB" w:rsidR="004464EF" w:rsidRPr="00AF2890" w:rsidRDefault="004464EF" w:rsidP="008931DA">
            <w:pPr>
              <w:jc w:val="both"/>
              <w:rPr>
                <w:sz w:val="22"/>
              </w:rPr>
            </w:pPr>
            <w:r w:rsidRPr="00AF2890">
              <w:rPr>
                <w:sz w:val="22"/>
              </w:rPr>
              <w:t>Mise en place d’une cellule d’écoute</w:t>
            </w:r>
            <w:r w:rsidR="00F96E5D" w:rsidRPr="00AF2890">
              <w:rPr>
                <w:sz w:val="22"/>
              </w:rPr>
              <w:t xml:space="preserve"> géré</w:t>
            </w:r>
            <w:r w:rsidR="000F5A41" w:rsidRPr="00AF2890">
              <w:rPr>
                <w:sz w:val="22"/>
              </w:rPr>
              <w:t>e</w:t>
            </w:r>
            <w:r w:rsidR="00F96E5D" w:rsidRPr="00AF2890">
              <w:rPr>
                <w:sz w:val="22"/>
              </w:rPr>
              <w:t xml:space="preserve"> par un salarié en interne</w:t>
            </w:r>
          </w:p>
        </w:tc>
        <w:tc>
          <w:tcPr>
            <w:tcW w:w="4528" w:type="dxa"/>
          </w:tcPr>
          <w:p w14:paraId="700AE347" w14:textId="77777777" w:rsidR="008931DA" w:rsidRPr="00AF2890" w:rsidRDefault="004464EF" w:rsidP="008931DA">
            <w:pPr>
              <w:jc w:val="both"/>
              <w:rPr>
                <w:sz w:val="22"/>
              </w:rPr>
            </w:pPr>
            <w:r w:rsidRPr="00AF2890">
              <w:rPr>
                <w:sz w:val="22"/>
              </w:rPr>
              <w:t>Libérer la parole et alerter la direction qui prend les décisions nécessaires.</w:t>
            </w:r>
          </w:p>
        </w:tc>
      </w:tr>
      <w:tr w:rsidR="008931DA" w:rsidRPr="00AF2890" w14:paraId="11A7414B" w14:textId="77777777" w:rsidTr="008931DA">
        <w:tc>
          <w:tcPr>
            <w:tcW w:w="4528" w:type="dxa"/>
          </w:tcPr>
          <w:p w14:paraId="51D6F490" w14:textId="0BB801AD" w:rsidR="004464EF" w:rsidRPr="00AF2890" w:rsidRDefault="004464EF" w:rsidP="008931DA">
            <w:pPr>
              <w:jc w:val="both"/>
              <w:rPr>
                <w:sz w:val="22"/>
              </w:rPr>
            </w:pPr>
            <w:r w:rsidRPr="00AF2890">
              <w:rPr>
                <w:sz w:val="22"/>
              </w:rPr>
              <w:t>Newsletter</w:t>
            </w:r>
          </w:p>
        </w:tc>
        <w:tc>
          <w:tcPr>
            <w:tcW w:w="4528" w:type="dxa"/>
          </w:tcPr>
          <w:p w14:paraId="3E710A5C" w14:textId="2A94094D" w:rsidR="008931DA" w:rsidRPr="00AF2890" w:rsidRDefault="00F96E5D" w:rsidP="008931DA">
            <w:pPr>
              <w:jc w:val="both"/>
              <w:rPr>
                <w:sz w:val="22"/>
              </w:rPr>
            </w:pPr>
            <w:r w:rsidRPr="00AF2890">
              <w:rPr>
                <w:sz w:val="22"/>
              </w:rPr>
              <w:t>Informer et développer le sentiment d’appartenance</w:t>
            </w:r>
            <w:r w:rsidR="0073759F" w:rsidRPr="00AF2890">
              <w:rPr>
                <w:sz w:val="22"/>
              </w:rPr>
              <w:t>.</w:t>
            </w:r>
          </w:p>
        </w:tc>
      </w:tr>
      <w:tr w:rsidR="008931DA" w:rsidRPr="00AF2890" w14:paraId="67FA5329" w14:textId="77777777" w:rsidTr="008931DA">
        <w:tc>
          <w:tcPr>
            <w:tcW w:w="4528" w:type="dxa"/>
          </w:tcPr>
          <w:p w14:paraId="588093DD" w14:textId="25DEFFF0" w:rsidR="004464EF" w:rsidRPr="00AF2890" w:rsidRDefault="000F5A41" w:rsidP="008931DA">
            <w:pPr>
              <w:jc w:val="both"/>
              <w:rPr>
                <w:sz w:val="22"/>
              </w:rPr>
            </w:pPr>
            <w:r w:rsidRPr="00AF2890">
              <w:rPr>
                <w:sz w:val="22"/>
              </w:rPr>
              <w:t>Demi-journée</w:t>
            </w:r>
            <w:r w:rsidR="004464EF" w:rsidRPr="00AF2890">
              <w:rPr>
                <w:sz w:val="22"/>
              </w:rPr>
              <w:t xml:space="preserve"> d’accueil après un congé longue durée</w:t>
            </w:r>
          </w:p>
        </w:tc>
        <w:tc>
          <w:tcPr>
            <w:tcW w:w="4528" w:type="dxa"/>
          </w:tcPr>
          <w:p w14:paraId="57B57946" w14:textId="0C358D3E" w:rsidR="008931DA" w:rsidRPr="00AF2890" w:rsidRDefault="00F96E5D" w:rsidP="008931DA">
            <w:pPr>
              <w:jc w:val="both"/>
              <w:rPr>
                <w:sz w:val="22"/>
              </w:rPr>
            </w:pPr>
            <w:r w:rsidRPr="00AF2890">
              <w:rPr>
                <w:sz w:val="22"/>
              </w:rPr>
              <w:t>Faciliter la réintégration au sein de l’UC</w:t>
            </w:r>
            <w:r w:rsidR="0073759F" w:rsidRPr="00AF2890">
              <w:rPr>
                <w:sz w:val="22"/>
              </w:rPr>
              <w:t>.</w:t>
            </w:r>
          </w:p>
        </w:tc>
      </w:tr>
      <w:tr w:rsidR="008931DA" w:rsidRPr="00AF2890" w14:paraId="3D49BBFA" w14:textId="77777777" w:rsidTr="008931DA">
        <w:tc>
          <w:tcPr>
            <w:tcW w:w="4528" w:type="dxa"/>
          </w:tcPr>
          <w:p w14:paraId="25726DFE" w14:textId="69CE336D" w:rsidR="008931DA" w:rsidRPr="00AF2890" w:rsidRDefault="000F5A41" w:rsidP="008931DA">
            <w:pPr>
              <w:jc w:val="both"/>
              <w:rPr>
                <w:sz w:val="22"/>
              </w:rPr>
            </w:pPr>
            <w:r w:rsidRPr="00AF2890">
              <w:rPr>
                <w:sz w:val="22"/>
              </w:rPr>
              <w:t>F</w:t>
            </w:r>
            <w:r w:rsidR="004464EF" w:rsidRPr="00AF2890">
              <w:rPr>
                <w:sz w:val="22"/>
              </w:rPr>
              <w:t>ormation des managers à la reconnaissance de la performance</w:t>
            </w:r>
          </w:p>
        </w:tc>
        <w:tc>
          <w:tcPr>
            <w:tcW w:w="4528" w:type="dxa"/>
          </w:tcPr>
          <w:p w14:paraId="31F2739A" w14:textId="7D7834D3" w:rsidR="008931DA" w:rsidRPr="00AF2890" w:rsidRDefault="00F96E5D" w:rsidP="008931DA">
            <w:pPr>
              <w:jc w:val="both"/>
              <w:rPr>
                <w:sz w:val="22"/>
              </w:rPr>
            </w:pPr>
            <w:r w:rsidRPr="00AF2890">
              <w:rPr>
                <w:sz w:val="22"/>
              </w:rPr>
              <w:t>Développer le management bienveillant</w:t>
            </w:r>
            <w:r w:rsidR="0073759F" w:rsidRPr="00AF2890">
              <w:rPr>
                <w:sz w:val="22"/>
              </w:rPr>
              <w:t>.</w:t>
            </w:r>
          </w:p>
        </w:tc>
      </w:tr>
      <w:tr w:rsidR="00F96E5D" w:rsidRPr="00AF2890" w14:paraId="4823DEFE" w14:textId="77777777" w:rsidTr="008931DA">
        <w:tc>
          <w:tcPr>
            <w:tcW w:w="4528" w:type="dxa"/>
          </w:tcPr>
          <w:p w14:paraId="50BD4847" w14:textId="2697D562" w:rsidR="00F96E5D" w:rsidRPr="00AF2890" w:rsidRDefault="00F96E5D" w:rsidP="004464EF">
            <w:pPr>
              <w:jc w:val="both"/>
              <w:rPr>
                <w:sz w:val="22"/>
              </w:rPr>
            </w:pPr>
            <w:r w:rsidRPr="00AF2890">
              <w:rPr>
                <w:sz w:val="22"/>
              </w:rPr>
              <w:t>Mise en place d’une hotline d’assistance sociale</w:t>
            </w:r>
          </w:p>
        </w:tc>
        <w:tc>
          <w:tcPr>
            <w:tcW w:w="4528" w:type="dxa"/>
          </w:tcPr>
          <w:p w14:paraId="088A9933" w14:textId="056B1C5D" w:rsidR="00F96E5D" w:rsidRPr="00AF2890" w:rsidRDefault="00F96E5D" w:rsidP="008931DA">
            <w:pPr>
              <w:jc w:val="both"/>
              <w:rPr>
                <w:sz w:val="22"/>
              </w:rPr>
            </w:pPr>
            <w:r w:rsidRPr="00AF2890">
              <w:rPr>
                <w:sz w:val="22"/>
              </w:rPr>
              <w:t>Mettre en place un dispositif d’écoute géré par des professionnels</w:t>
            </w:r>
            <w:r w:rsidR="00C04186" w:rsidRPr="00AF2890">
              <w:rPr>
                <w:sz w:val="22"/>
              </w:rPr>
              <w:t>.</w:t>
            </w:r>
          </w:p>
        </w:tc>
      </w:tr>
    </w:tbl>
    <w:p w14:paraId="232E8939" w14:textId="77777777" w:rsidR="00891956" w:rsidRPr="00CE104E" w:rsidRDefault="005332BE" w:rsidP="00CE104E">
      <w:pPr>
        <w:pStyle w:val="GuidePedagogiqueTitre5Missionsnumros"/>
        <w:rPr>
          <w:rFonts w:ascii="Times New Roman" w:hAnsi="Times New Roman" w:cs="Times New Roman"/>
          <w:b/>
          <w:color w:val="7030A0"/>
        </w:rPr>
      </w:pPr>
      <w:r w:rsidRPr="00CE104E">
        <w:rPr>
          <w:rFonts w:ascii="Times New Roman" w:hAnsi="Times New Roman" w:cs="Times New Roman"/>
          <w:b/>
          <w:color w:val="7030A0"/>
        </w:rPr>
        <w:t>Exercice 3</w:t>
      </w:r>
    </w:p>
    <w:p w14:paraId="4B53061B" w14:textId="3E70FD80" w:rsidR="005332BE" w:rsidRPr="00536ECB" w:rsidRDefault="005332BE"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1. </w:t>
      </w:r>
      <w:r w:rsidR="00591E98" w:rsidRPr="00536ECB">
        <w:rPr>
          <w:rFonts w:ascii="Times New Roman" w:eastAsiaTheme="minorHAnsi" w:hAnsi="Times New Roman" w:cs="Times New Roman"/>
          <w:sz w:val="24"/>
          <w:lang w:eastAsia="en-US"/>
        </w:rPr>
        <w:t>Identifiez et caractérisez les différents types de RPS auxquels Alicia est confrontée.</w:t>
      </w:r>
    </w:p>
    <w:p w14:paraId="5B26E183" w14:textId="77777777" w:rsidR="00891956" w:rsidRDefault="00891956" w:rsidP="006F0BAE">
      <w:pPr>
        <w:jc w:val="both"/>
      </w:pPr>
      <w:r>
        <w:t>Alicia est confrontée à la fois au harcèlement moral et au harcèlement sexuel.</w:t>
      </w:r>
    </w:p>
    <w:p w14:paraId="7DA63B6C" w14:textId="02009990" w:rsidR="00891956" w:rsidRDefault="00DE79C0" w:rsidP="006F0BAE">
      <w:pPr>
        <w:pStyle w:val="Paragraphedeliste"/>
        <w:numPr>
          <w:ilvl w:val="0"/>
          <w:numId w:val="49"/>
        </w:numPr>
        <w:jc w:val="both"/>
      </w:pPr>
      <w:r>
        <w:t>Harcèlement</w:t>
      </w:r>
      <w:r w:rsidR="00891956">
        <w:t xml:space="preserve"> moral : elle semble victime de </w:t>
      </w:r>
      <w:r w:rsidR="00891956" w:rsidRPr="00A10118">
        <w:t>brimades</w:t>
      </w:r>
      <w:r w:rsidR="00891956">
        <w:t xml:space="preserve"> (affectation répétée en réserve)</w:t>
      </w:r>
      <w:r w:rsidR="00891956" w:rsidRPr="00A10118">
        <w:t xml:space="preserve">, </w:t>
      </w:r>
      <w:r w:rsidR="00891956">
        <w:t xml:space="preserve">de </w:t>
      </w:r>
      <w:r w:rsidR="00891956" w:rsidRPr="00A10118">
        <w:t>menaces</w:t>
      </w:r>
      <w:r w:rsidR="00891956">
        <w:t xml:space="preserve"> (avis défavorable à sa promotion)</w:t>
      </w:r>
      <w:r w:rsidR="00891956" w:rsidRPr="00A10118">
        <w:t>,</w:t>
      </w:r>
      <w:r w:rsidR="00B11B26">
        <w:t xml:space="preserve"> et</w:t>
      </w:r>
      <w:r w:rsidR="00891956" w:rsidRPr="00A10118">
        <w:t xml:space="preserve"> </w:t>
      </w:r>
      <w:r w:rsidR="00B11B26">
        <w:t>d’</w:t>
      </w:r>
      <w:r w:rsidR="00891956" w:rsidRPr="00A10118">
        <w:t>insultes</w:t>
      </w:r>
      <w:r w:rsidR="00891956">
        <w:t xml:space="preserve"> </w:t>
      </w:r>
      <w:r w:rsidR="005964CC">
        <w:t xml:space="preserve">sexistes </w:t>
      </w:r>
      <w:r w:rsidR="00B11B26">
        <w:t>(</w:t>
      </w:r>
      <w:r w:rsidR="005964CC">
        <w:t>« je mets à profit tes qualités féminines »</w:t>
      </w:r>
      <w:r w:rsidR="00B11B26">
        <w:t>).</w:t>
      </w:r>
    </w:p>
    <w:p w14:paraId="6D42A075" w14:textId="14DDBCC6" w:rsidR="00891956" w:rsidRDefault="00DE79C0" w:rsidP="006F0BAE">
      <w:pPr>
        <w:pStyle w:val="Paragraphedeliste"/>
        <w:numPr>
          <w:ilvl w:val="0"/>
          <w:numId w:val="49"/>
        </w:numPr>
        <w:jc w:val="both"/>
      </w:pPr>
      <w:r>
        <w:t>Harcèlement</w:t>
      </w:r>
      <w:r w:rsidR="00891956">
        <w:t xml:space="preserve"> sexuel</w:t>
      </w:r>
      <w:r w:rsidR="005964CC">
        <w:t> : avances explicites de Guillaume dans la réserve assorties de menaces de refus de promotion pour obtenir les faveurs d’Alicia</w:t>
      </w:r>
      <w:r w:rsidR="003F3885">
        <w:t>.</w:t>
      </w:r>
    </w:p>
    <w:p w14:paraId="30129D05" w14:textId="503FDE77" w:rsidR="005964CC" w:rsidRPr="00536ECB" w:rsidRDefault="005332BE"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2. </w:t>
      </w:r>
      <w:r w:rsidR="00DE79C0" w:rsidRPr="00536ECB">
        <w:rPr>
          <w:rFonts w:ascii="Times New Roman" w:eastAsiaTheme="minorHAnsi" w:hAnsi="Times New Roman" w:cs="Times New Roman"/>
          <w:sz w:val="24"/>
          <w:lang w:eastAsia="en-US"/>
        </w:rPr>
        <w:t>Présentez la démarche que vous allez entreprendre pour traiter le cas d’Alicia.</w:t>
      </w:r>
    </w:p>
    <w:p w14:paraId="102DFCEB" w14:textId="2FF17E79" w:rsidR="005964CC" w:rsidRDefault="005964CC" w:rsidP="006F0BAE">
      <w:pPr>
        <w:jc w:val="both"/>
      </w:pPr>
      <w:r>
        <w:t>Le manager peut demander à Alicia d’apporter des éléments corroborant ses propos (témoignages de collègues, emploi du temps).</w:t>
      </w:r>
    </w:p>
    <w:p w14:paraId="4F4C7965" w14:textId="5E8DC517" w:rsidR="005964CC" w:rsidRDefault="005964CC" w:rsidP="006F0BAE">
      <w:pPr>
        <w:jc w:val="both"/>
      </w:pPr>
      <w:r>
        <w:t>Une fois ces éléments avérés</w:t>
      </w:r>
      <w:r w:rsidR="00531D64">
        <w:t>,</w:t>
      </w:r>
      <w:r>
        <w:t xml:space="preserve"> il doit convoquer Guillaume en entretien individuel pour lui demander des explications.</w:t>
      </w:r>
    </w:p>
    <w:p w14:paraId="43D9F01B" w14:textId="77777777" w:rsidR="005964CC" w:rsidRDefault="005964CC" w:rsidP="006F0BAE">
      <w:pPr>
        <w:jc w:val="both"/>
      </w:pPr>
      <w:r>
        <w:t xml:space="preserve">Il peut compléter son information en menant </w:t>
      </w:r>
      <w:r w:rsidRPr="00412064">
        <w:t>une enquête interne</w:t>
      </w:r>
      <w:r>
        <w:t xml:space="preserve"> auprès des autres salariés</w:t>
      </w:r>
      <w:r w:rsidRPr="00412064">
        <w:t xml:space="preserve"> pour établir la réalité des faits</w:t>
      </w:r>
      <w:r>
        <w:t>.</w:t>
      </w:r>
    </w:p>
    <w:p w14:paraId="1ADD228A" w14:textId="38510C86" w:rsidR="005964CC" w:rsidRDefault="005964CC" w:rsidP="006F0BAE">
      <w:pPr>
        <w:jc w:val="both"/>
      </w:pPr>
      <w:r>
        <w:t xml:space="preserve">Il peut alerter </w:t>
      </w:r>
      <w:r w:rsidRPr="00412064">
        <w:t>la médecine du travail et des membres du C</w:t>
      </w:r>
      <w:r>
        <w:t xml:space="preserve">omité </w:t>
      </w:r>
      <w:r w:rsidR="00531D64">
        <w:t>s</w:t>
      </w:r>
      <w:r>
        <w:t xml:space="preserve">ocial et </w:t>
      </w:r>
      <w:r w:rsidR="00531D64">
        <w:t>é</w:t>
      </w:r>
      <w:r>
        <w:t>conomique (ex</w:t>
      </w:r>
      <w:r w:rsidR="00531D64">
        <w:t>-</w:t>
      </w:r>
      <w:r>
        <w:t>CHSCT).</w:t>
      </w:r>
    </w:p>
    <w:p w14:paraId="3082BCBC" w14:textId="5A164627" w:rsidR="006E4CE5" w:rsidRPr="00A56428" w:rsidRDefault="005964CC" w:rsidP="006F0BAE">
      <w:pPr>
        <w:pStyle w:val="NormalWeb"/>
        <w:spacing w:before="0" w:beforeAutospacing="0" w:after="0" w:afterAutospacing="0"/>
        <w:jc w:val="both"/>
      </w:pPr>
      <w:r>
        <w:t>En fonction des éléments recueillis</w:t>
      </w:r>
      <w:r w:rsidR="00531D64">
        <w:t>,</w:t>
      </w:r>
      <w:r>
        <w:t xml:space="preserve"> il peut organiser une médiation ou prononcer une sanction à l’égard de Guillaume</w:t>
      </w:r>
      <w:r w:rsidR="006E4CE5">
        <w:t xml:space="preserve"> (le salarié harceleur </w:t>
      </w:r>
      <w:r w:rsidR="006E4CE5" w:rsidRPr="00A56428">
        <w:t xml:space="preserve">est passible de </w:t>
      </w:r>
      <w:hyperlink r:id="rId9" w:history="1">
        <w:r w:rsidR="006E4CE5" w:rsidRPr="00A56428">
          <w:t>sanctions disciplinaires</w:t>
        </w:r>
      </w:hyperlink>
      <w:r w:rsidR="006E4CE5" w:rsidRPr="00A56428">
        <w:t xml:space="preserve"> prises par l'employeur : mutation, mise à pied voire licenciement</w:t>
      </w:r>
      <w:r w:rsidR="006E4CE5">
        <w:t>)</w:t>
      </w:r>
      <w:r w:rsidR="006E4CE5" w:rsidRPr="00A56428">
        <w:t>.</w:t>
      </w:r>
    </w:p>
    <w:p w14:paraId="228F3F68" w14:textId="238E2ACC" w:rsidR="006E4CE5" w:rsidRDefault="006E4CE5" w:rsidP="006F0BAE">
      <w:pPr>
        <w:pStyle w:val="NormalWeb"/>
        <w:spacing w:before="0" w:beforeAutospacing="0" w:after="0" w:afterAutospacing="0"/>
        <w:jc w:val="both"/>
      </w:pPr>
      <w:r>
        <w:t>En plus des sanctions prises par l’employeur peuvent s’ajouter parfois des sanctions prises par la justice.</w:t>
      </w:r>
    </w:p>
    <w:p w14:paraId="6C803AB7" w14:textId="54C6D584" w:rsidR="006E4CE5" w:rsidRPr="00A56428" w:rsidRDefault="006E4CE5" w:rsidP="006F0BAE">
      <w:pPr>
        <w:pStyle w:val="NormalWeb"/>
        <w:spacing w:before="0" w:beforeAutospacing="0" w:after="0" w:afterAutospacing="0"/>
        <w:jc w:val="both"/>
      </w:pPr>
      <w:r>
        <w:lastRenderedPageBreak/>
        <w:t>L</w:t>
      </w:r>
      <w:r w:rsidRPr="00A56428">
        <w:t>e harcèlement moral est un délit puni jusqu'à 2</w:t>
      </w:r>
      <w:r w:rsidR="00531D64">
        <w:t> </w:t>
      </w:r>
      <w:r w:rsidRPr="00A56428">
        <w:t xml:space="preserve">ans de prison et </w:t>
      </w:r>
      <w:r w:rsidRPr="00A56428">
        <w:rPr>
          <w:rStyle w:val="prix"/>
        </w:rPr>
        <w:t>30 000 €</w:t>
      </w:r>
      <w:r w:rsidRPr="00A56428">
        <w:t xml:space="preserve"> d'amende.</w:t>
      </w:r>
      <w:r>
        <w:t xml:space="preserve"> </w:t>
      </w:r>
      <w:r w:rsidRPr="00A56428">
        <w:t xml:space="preserve">De plus, l'auteur de harcèlement moral peut être condamné à verser des </w:t>
      </w:r>
      <w:hyperlink r:id="rId10" w:history="1">
        <w:r w:rsidRPr="00A56428">
          <w:t>dommages-intérêts</w:t>
        </w:r>
      </w:hyperlink>
      <w:r w:rsidRPr="00A56428">
        <w:t xml:space="preserve"> </w:t>
      </w:r>
      <w:r>
        <w:t xml:space="preserve">pour </w:t>
      </w:r>
      <w:r w:rsidRPr="00A56428">
        <w:t>préjudice moral, frais médicaux</w:t>
      </w:r>
      <w:r w:rsidR="006B2C4A">
        <w:t>…</w:t>
      </w:r>
    </w:p>
    <w:p w14:paraId="0E5978B1" w14:textId="0C07287A" w:rsidR="006E4CE5" w:rsidRPr="00536ECB" w:rsidRDefault="005332BE" w:rsidP="00536ECB">
      <w:pPr>
        <w:pStyle w:val="06Questionenonce"/>
        <w:spacing w:after="240"/>
        <w:rPr>
          <w:rFonts w:ascii="Times New Roman" w:eastAsiaTheme="minorHAnsi" w:hAnsi="Times New Roman" w:cs="Times New Roman"/>
          <w:sz w:val="24"/>
          <w:lang w:eastAsia="en-US"/>
        </w:rPr>
      </w:pPr>
      <w:r w:rsidRPr="00536ECB">
        <w:rPr>
          <w:rFonts w:ascii="Times New Roman" w:eastAsiaTheme="minorHAnsi" w:hAnsi="Times New Roman" w:cs="Times New Roman"/>
          <w:sz w:val="24"/>
          <w:lang w:eastAsia="en-US"/>
        </w:rPr>
        <w:t xml:space="preserve">3. </w:t>
      </w:r>
      <w:r w:rsidR="00BB39F8" w:rsidRPr="00536ECB">
        <w:rPr>
          <w:rFonts w:ascii="Times New Roman" w:eastAsiaTheme="minorHAnsi" w:hAnsi="Times New Roman" w:cs="Times New Roman"/>
          <w:sz w:val="24"/>
          <w:lang w:eastAsia="en-US"/>
        </w:rPr>
        <w:t>Proposez un plan d’actions de communication sur la prévention du harcèlement au sein de votre unité commerciale.</w:t>
      </w:r>
    </w:p>
    <w:p w14:paraId="2632FFE5" w14:textId="225554ED" w:rsidR="001B63BA" w:rsidRPr="00A56428" w:rsidRDefault="001B63BA" w:rsidP="006F0BAE">
      <w:pPr>
        <w:jc w:val="both"/>
      </w:pPr>
      <w:r w:rsidRPr="00A56428">
        <w:t>L’employeur a l'obligation de prendre toutes les mesures nécessaires en vue de prévenir le harcèlement</w:t>
      </w:r>
      <w:r w:rsidR="007118E1">
        <w:t>,</w:t>
      </w:r>
      <w:r w:rsidR="001F7135">
        <w:t xml:space="preserve"> ce qui comporte notamment un volet communication.</w:t>
      </w:r>
    </w:p>
    <w:p w14:paraId="0D8FC6B1" w14:textId="11E7C94B" w:rsidR="00D57AAE" w:rsidRDefault="00D366CF" w:rsidP="006F0BAE">
      <w:pPr>
        <w:jc w:val="both"/>
      </w:pPr>
      <w:r>
        <w:t>Communication ciblant les managers</w:t>
      </w:r>
      <w:r w:rsidR="00653987">
        <w:t> :</w:t>
      </w:r>
    </w:p>
    <w:p w14:paraId="5FC62740" w14:textId="1C441016" w:rsidR="00653987" w:rsidRDefault="00F72360" w:rsidP="006F0BAE">
      <w:pPr>
        <w:pStyle w:val="Paragraphedeliste"/>
        <w:numPr>
          <w:ilvl w:val="0"/>
          <w:numId w:val="42"/>
        </w:numPr>
        <w:jc w:val="both"/>
      </w:pPr>
      <w:proofErr w:type="gramStart"/>
      <w:r>
        <w:t>o</w:t>
      </w:r>
      <w:r w:rsidR="00653987">
        <w:t>rganiser</w:t>
      </w:r>
      <w:proofErr w:type="gramEnd"/>
      <w:r w:rsidR="00653987">
        <w:t xml:space="preserve"> une réunion d’information des managers sur les différentes formes que peut prendre le harcèlement afin qu’ils soient à même de repérer les signes au sein de leur équipe. Lors de cette réunion</w:t>
      </w:r>
      <w:r w:rsidR="0057579D">
        <w:t>,</w:t>
      </w:r>
      <w:r w:rsidR="00653987">
        <w:t xml:space="preserve"> </w:t>
      </w:r>
      <w:r w:rsidR="0057579D">
        <w:t>on</w:t>
      </w:r>
      <w:r w:rsidR="00653987">
        <w:t xml:space="preserve"> peut aussi les sensibiliser au style de management qui peut être perçu comme harcelant. Ce sera l’occasion de rappeler que le manager doit être le plus objectif possible dans l’appréciation du travail et des résultats des salariés.</w:t>
      </w:r>
    </w:p>
    <w:p w14:paraId="4FDCAFDF" w14:textId="3F101814" w:rsidR="00D366CF" w:rsidRDefault="00D366CF" w:rsidP="006F0BAE">
      <w:pPr>
        <w:jc w:val="both"/>
      </w:pPr>
      <w:r>
        <w:t>Communication ciblant les salariés</w:t>
      </w:r>
      <w:r w:rsidR="00653987">
        <w:t> :</w:t>
      </w:r>
    </w:p>
    <w:p w14:paraId="6053CDE2" w14:textId="212EAE14" w:rsidR="00D366CF" w:rsidRDefault="0057579D" w:rsidP="006F0BAE">
      <w:pPr>
        <w:pStyle w:val="Paragraphedeliste"/>
        <w:numPr>
          <w:ilvl w:val="0"/>
          <w:numId w:val="41"/>
        </w:numPr>
        <w:jc w:val="both"/>
      </w:pPr>
      <w:proofErr w:type="gramStart"/>
      <w:r>
        <w:t>u</w:t>
      </w:r>
      <w:r w:rsidR="00653987">
        <w:t>ne</w:t>
      </w:r>
      <w:proofErr w:type="gramEnd"/>
      <w:r w:rsidR="00653987">
        <w:t xml:space="preserve"> note de service peut être rédigée afin d’alerter les salariés sur les comportements harcelants et sur les sanctions qui peuvent en découler en renvoyant au règlement intérieur</w:t>
      </w:r>
      <w:r>
        <w:t> ;</w:t>
      </w:r>
    </w:p>
    <w:p w14:paraId="0A0E4912" w14:textId="056444FE" w:rsidR="00FF462B" w:rsidRDefault="0057579D" w:rsidP="006F0BAE">
      <w:pPr>
        <w:pStyle w:val="Paragraphedeliste"/>
        <w:numPr>
          <w:ilvl w:val="0"/>
          <w:numId w:val="41"/>
        </w:numPr>
        <w:jc w:val="both"/>
      </w:pPr>
      <w:proofErr w:type="gramStart"/>
      <w:r>
        <w:t>u</w:t>
      </w:r>
      <w:r w:rsidR="00FF462B">
        <w:t>ne</w:t>
      </w:r>
      <w:proofErr w:type="gramEnd"/>
      <w:r w:rsidR="00FF462B">
        <w:t xml:space="preserve"> charte ou</w:t>
      </w:r>
      <w:r w:rsidR="007875C6">
        <w:t xml:space="preserve"> un</w:t>
      </w:r>
      <w:r w:rsidR="00FF462B">
        <w:t xml:space="preserve"> code de bonne conduit</w:t>
      </w:r>
      <w:r w:rsidR="009D5ABE">
        <w:t>e</w:t>
      </w:r>
      <w:r w:rsidR="00FF462B">
        <w:t xml:space="preserve"> doit être porté</w:t>
      </w:r>
      <w:r w:rsidR="007875C6">
        <w:t>(</w:t>
      </w:r>
      <w:r w:rsidR="00FF462B">
        <w:t>e</w:t>
      </w:r>
      <w:r w:rsidR="007875C6">
        <w:t>)</w:t>
      </w:r>
      <w:r w:rsidR="00FF462B">
        <w:t xml:space="preserve"> à la connaissance des salariés par mail ou voie d’affichage</w:t>
      </w:r>
      <w:r>
        <w:t> ;</w:t>
      </w:r>
    </w:p>
    <w:p w14:paraId="6115F594" w14:textId="3EA5A096" w:rsidR="00FF462B" w:rsidRDefault="0057579D" w:rsidP="006F0BAE">
      <w:pPr>
        <w:pStyle w:val="Paragraphedeliste"/>
        <w:numPr>
          <w:ilvl w:val="0"/>
          <w:numId w:val="41"/>
        </w:numPr>
        <w:jc w:val="both"/>
      </w:pPr>
      <w:proofErr w:type="gramStart"/>
      <w:r>
        <w:t>l</w:t>
      </w:r>
      <w:r w:rsidR="00FF462B">
        <w:t>a</w:t>
      </w:r>
      <w:proofErr w:type="gramEnd"/>
      <w:r w:rsidR="00FF462B">
        <w:t xml:space="preserve"> procédure à suivre en cas de harcèlement (témoin/victime) peut faire l’objet d’un affichage ou d’un mail.</w:t>
      </w:r>
    </w:p>
    <w:sectPr w:rsidR="00FF462B" w:rsidSect="00F62937">
      <w:footerReference w:type="even" r:id="rId11"/>
      <w:footerReference w:type="default" r:id="rId12"/>
      <w:pgSz w:w="11900" w:h="16840"/>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7BFA8" w14:textId="77777777" w:rsidR="005A3E0F" w:rsidRDefault="005A3E0F" w:rsidP="00F62937">
      <w:r>
        <w:separator/>
      </w:r>
    </w:p>
  </w:endnote>
  <w:endnote w:type="continuationSeparator" w:id="0">
    <w:p w14:paraId="5A036D1F" w14:textId="77777777" w:rsidR="005A3E0F" w:rsidRDefault="005A3E0F" w:rsidP="00F6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giqu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INO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291891"/>
      <w:docPartObj>
        <w:docPartGallery w:val="Page Numbers (Bottom of Page)"/>
        <w:docPartUnique/>
      </w:docPartObj>
    </w:sdtPr>
    <w:sdtEndPr/>
    <w:sdtContent>
      <w:p w14:paraId="3F1E81AA" w14:textId="0028A1FD" w:rsidR="00F62937" w:rsidRDefault="00517855">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906768"/>
      <w:docPartObj>
        <w:docPartGallery w:val="Page Numbers (Bottom of Page)"/>
        <w:docPartUnique/>
      </w:docPartObj>
    </w:sdtPr>
    <w:sdtEndPr/>
    <w:sdtContent>
      <w:p w14:paraId="78CF0F11" w14:textId="796520AB" w:rsidR="00F62937" w:rsidRDefault="00F62937" w:rsidP="00F62937">
        <w:pPr>
          <w:pStyle w:val="Pieddepage"/>
          <w:tabs>
            <w:tab w:val="clear" w:pos="4536"/>
            <w:tab w:val="clear" w:pos="9072"/>
            <w:tab w:val="right" w:pos="10199"/>
          </w:tabs>
          <w:jc w:val="right"/>
        </w:pPr>
        <w:r w:rsidRPr="00F62937">
          <w:rPr>
            <w:rFonts w:ascii="DINOT-Bold" w:hAnsi="DINOT-Bold" w:cs="DINOT-Bold"/>
            <w:b/>
            <w:color w:val="000000"/>
            <w:sz w:val="17"/>
            <w:szCs w:val="17"/>
          </w:rPr>
          <w:t>Chapitre19 – Prévenir et gérer les risques psychosociaux</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D2BBD" w14:textId="77777777" w:rsidR="005A3E0F" w:rsidRDefault="005A3E0F" w:rsidP="00F62937">
      <w:r>
        <w:separator/>
      </w:r>
    </w:p>
  </w:footnote>
  <w:footnote w:type="continuationSeparator" w:id="0">
    <w:p w14:paraId="715B01AF" w14:textId="77777777" w:rsidR="005A3E0F" w:rsidRDefault="005A3E0F" w:rsidP="00F62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ED2271"/>
    <w:multiLevelType w:val="multilevel"/>
    <w:tmpl w:val="2590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7F5B6E"/>
    <w:multiLevelType w:val="hybridMultilevel"/>
    <w:tmpl w:val="C26C4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3CC6301"/>
    <w:multiLevelType w:val="hybridMultilevel"/>
    <w:tmpl w:val="FCA84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0B8C2799"/>
    <w:multiLevelType w:val="hybridMultilevel"/>
    <w:tmpl w:val="C71E40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0DCA2106"/>
    <w:multiLevelType w:val="hybridMultilevel"/>
    <w:tmpl w:val="5B52A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4C27A0F"/>
    <w:multiLevelType w:val="hybridMultilevel"/>
    <w:tmpl w:val="DE32A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BD3110D"/>
    <w:multiLevelType w:val="hybridMultilevel"/>
    <w:tmpl w:val="BD088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C48373D"/>
    <w:multiLevelType w:val="hybridMultilevel"/>
    <w:tmpl w:val="C71E40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EB70ABE"/>
    <w:multiLevelType w:val="hybridMultilevel"/>
    <w:tmpl w:val="74F41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F1C2825"/>
    <w:multiLevelType w:val="hybridMultilevel"/>
    <w:tmpl w:val="8DB60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51D728E"/>
    <w:multiLevelType w:val="hybridMultilevel"/>
    <w:tmpl w:val="20469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19265CD"/>
    <w:multiLevelType w:val="hybridMultilevel"/>
    <w:tmpl w:val="21AC32DE"/>
    <w:lvl w:ilvl="0" w:tplc="594C1CA4">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52167FC"/>
    <w:multiLevelType w:val="hybridMultilevel"/>
    <w:tmpl w:val="0C66E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6A217E6"/>
    <w:multiLevelType w:val="hybridMultilevel"/>
    <w:tmpl w:val="FCA84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A755C04"/>
    <w:multiLevelType w:val="hybridMultilevel"/>
    <w:tmpl w:val="AAC49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ADE1D2A"/>
    <w:multiLevelType w:val="hybridMultilevel"/>
    <w:tmpl w:val="B10E0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E1B4969"/>
    <w:multiLevelType w:val="hybridMultilevel"/>
    <w:tmpl w:val="04C2D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4511DDB"/>
    <w:multiLevelType w:val="hybridMultilevel"/>
    <w:tmpl w:val="2EC82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6B4A1D"/>
    <w:multiLevelType w:val="hybridMultilevel"/>
    <w:tmpl w:val="53BE2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480784C"/>
    <w:multiLevelType w:val="hybridMultilevel"/>
    <w:tmpl w:val="91CE37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EFE0E6B"/>
    <w:multiLevelType w:val="hybridMultilevel"/>
    <w:tmpl w:val="BF06F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5680835"/>
    <w:multiLevelType w:val="hybridMultilevel"/>
    <w:tmpl w:val="04A0E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7C53414"/>
    <w:multiLevelType w:val="hybridMultilevel"/>
    <w:tmpl w:val="45261F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F113153"/>
    <w:multiLevelType w:val="hybridMultilevel"/>
    <w:tmpl w:val="DF206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BF5716"/>
    <w:multiLevelType w:val="hybridMultilevel"/>
    <w:tmpl w:val="4FF62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8F6258"/>
    <w:multiLevelType w:val="multilevel"/>
    <w:tmpl w:val="4EDE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96D0B"/>
    <w:multiLevelType w:val="hybridMultilevel"/>
    <w:tmpl w:val="1A5A7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38"/>
  </w:num>
  <w:num w:numId="26">
    <w:abstractNumId w:val="30"/>
  </w:num>
  <w:num w:numId="27">
    <w:abstractNumId w:val="33"/>
  </w:num>
  <w:num w:numId="28">
    <w:abstractNumId w:val="32"/>
  </w:num>
  <w:num w:numId="29">
    <w:abstractNumId w:val="42"/>
  </w:num>
  <w:num w:numId="30">
    <w:abstractNumId w:val="45"/>
  </w:num>
  <w:num w:numId="31">
    <w:abstractNumId w:val="35"/>
  </w:num>
  <w:num w:numId="32">
    <w:abstractNumId w:val="28"/>
  </w:num>
  <w:num w:numId="33">
    <w:abstractNumId w:val="39"/>
  </w:num>
  <w:num w:numId="34">
    <w:abstractNumId w:val="34"/>
  </w:num>
  <w:num w:numId="35">
    <w:abstractNumId w:val="47"/>
  </w:num>
  <w:num w:numId="36">
    <w:abstractNumId w:val="37"/>
  </w:num>
  <w:num w:numId="37">
    <w:abstractNumId w:val="26"/>
  </w:num>
  <w:num w:numId="38">
    <w:abstractNumId w:val="48"/>
  </w:num>
  <w:num w:numId="39">
    <w:abstractNumId w:val="36"/>
  </w:num>
  <w:num w:numId="40">
    <w:abstractNumId w:val="25"/>
  </w:num>
  <w:num w:numId="41">
    <w:abstractNumId w:val="44"/>
  </w:num>
  <w:num w:numId="42">
    <w:abstractNumId w:val="29"/>
  </w:num>
  <w:num w:numId="43">
    <w:abstractNumId w:val="49"/>
  </w:num>
  <w:num w:numId="44">
    <w:abstractNumId w:val="27"/>
  </w:num>
  <w:num w:numId="45">
    <w:abstractNumId w:val="40"/>
  </w:num>
  <w:num w:numId="46">
    <w:abstractNumId w:val="46"/>
  </w:num>
  <w:num w:numId="47">
    <w:abstractNumId w:val="43"/>
  </w:num>
  <w:num w:numId="48">
    <w:abstractNumId w:val="24"/>
  </w:num>
  <w:num w:numId="49">
    <w:abstractNumId w:val="4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B7"/>
    <w:rsid w:val="0003701C"/>
    <w:rsid w:val="00045C4C"/>
    <w:rsid w:val="00076A52"/>
    <w:rsid w:val="00090B35"/>
    <w:rsid w:val="000A2E22"/>
    <w:rsid w:val="000A5B24"/>
    <w:rsid w:val="000D0D34"/>
    <w:rsid w:val="000D217C"/>
    <w:rsid w:val="000D49DA"/>
    <w:rsid w:val="000D5C91"/>
    <w:rsid w:val="000F0660"/>
    <w:rsid w:val="000F0E89"/>
    <w:rsid w:val="000F5A41"/>
    <w:rsid w:val="001174AB"/>
    <w:rsid w:val="001242DA"/>
    <w:rsid w:val="00127995"/>
    <w:rsid w:val="00130B7B"/>
    <w:rsid w:val="001461A0"/>
    <w:rsid w:val="001560F5"/>
    <w:rsid w:val="0016353B"/>
    <w:rsid w:val="00164345"/>
    <w:rsid w:val="00183E51"/>
    <w:rsid w:val="00184ED3"/>
    <w:rsid w:val="001973B4"/>
    <w:rsid w:val="001979AC"/>
    <w:rsid w:val="001A0FA2"/>
    <w:rsid w:val="001A3BF2"/>
    <w:rsid w:val="001B08BB"/>
    <w:rsid w:val="001B12A6"/>
    <w:rsid w:val="001B26F5"/>
    <w:rsid w:val="001B5CCC"/>
    <w:rsid w:val="001B63BA"/>
    <w:rsid w:val="001C0AC7"/>
    <w:rsid w:val="001D5EB5"/>
    <w:rsid w:val="001E3171"/>
    <w:rsid w:val="001F2B91"/>
    <w:rsid w:val="001F7135"/>
    <w:rsid w:val="00214B69"/>
    <w:rsid w:val="00224CE0"/>
    <w:rsid w:val="00245FE7"/>
    <w:rsid w:val="00253F43"/>
    <w:rsid w:val="0027489C"/>
    <w:rsid w:val="00277C5F"/>
    <w:rsid w:val="0028454B"/>
    <w:rsid w:val="002A15A8"/>
    <w:rsid w:val="002C6D5F"/>
    <w:rsid w:val="002E157C"/>
    <w:rsid w:val="002F25D6"/>
    <w:rsid w:val="00305DE5"/>
    <w:rsid w:val="00310695"/>
    <w:rsid w:val="0032222B"/>
    <w:rsid w:val="00351B47"/>
    <w:rsid w:val="003530AF"/>
    <w:rsid w:val="003640C8"/>
    <w:rsid w:val="00364CE2"/>
    <w:rsid w:val="00367C47"/>
    <w:rsid w:val="00377041"/>
    <w:rsid w:val="0039298C"/>
    <w:rsid w:val="00394DFC"/>
    <w:rsid w:val="003A3B25"/>
    <w:rsid w:val="003A552A"/>
    <w:rsid w:val="003B269D"/>
    <w:rsid w:val="003C46A1"/>
    <w:rsid w:val="003D647B"/>
    <w:rsid w:val="003E4D31"/>
    <w:rsid w:val="003F3885"/>
    <w:rsid w:val="00420F80"/>
    <w:rsid w:val="00422FE7"/>
    <w:rsid w:val="00431E23"/>
    <w:rsid w:val="004341AE"/>
    <w:rsid w:val="00437901"/>
    <w:rsid w:val="004464EF"/>
    <w:rsid w:val="004856D5"/>
    <w:rsid w:val="004B58B6"/>
    <w:rsid w:val="004C5FC0"/>
    <w:rsid w:val="004C74C6"/>
    <w:rsid w:val="004D1A48"/>
    <w:rsid w:val="004D3973"/>
    <w:rsid w:val="004F30D7"/>
    <w:rsid w:val="00511B62"/>
    <w:rsid w:val="00517855"/>
    <w:rsid w:val="00531D64"/>
    <w:rsid w:val="005332BE"/>
    <w:rsid w:val="00536ECB"/>
    <w:rsid w:val="0053749F"/>
    <w:rsid w:val="005443E5"/>
    <w:rsid w:val="00570D1B"/>
    <w:rsid w:val="0057579D"/>
    <w:rsid w:val="00577067"/>
    <w:rsid w:val="00587B99"/>
    <w:rsid w:val="00591E98"/>
    <w:rsid w:val="005964CC"/>
    <w:rsid w:val="00596A1A"/>
    <w:rsid w:val="005A3E0F"/>
    <w:rsid w:val="005D4510"/>
    <w:rsid w:val="005E0737"/>
    <w:rsid w:val="005F281F"/>
    <w:rsid w:val="006024B9"/>
    <w:rsid w:val="006074D5"/>
    <w:rsid w:val="006158A5"/>
    <w:rsid w:val="00630678"/>
    <w:rsid w:val="0064135D"/>
    <w:rsid w:val="00653987"/>
    <w:rsid w:val="00663EAE"/>
    <w:rsid w:val="006667DE"/>
    <w:rsid w:val="006A5556"/>
    <w:rsid w:val="006B2C4A"/>
    <w:rsid w:val="006B5732"/>
    <w:rsid w:val="006D5FB7"/>
    <w:rsid w:val="006D7295"/>
    <w:rsid w:val="006E019F"/>
    <w:rsid w:val="006E4CE5"/>
    <w:rsid w:val="006F0BAE"/>
    <w:rsid w:val="006F36D6"/>
    <w:rsid w:val="006F64A8"/>
    <w:rsid w:val="00701987"/>
    <w:rsid w:val="007073EB"/>
    <w:rsid w:val="007118E1"/>
    <w:rsid w:val="00714F14"/>
    <w:rsid w:val="00721412"/>
    <w:rsid w:val="00726587"/>
    <w:rsid w:val="0073759F"/>
    <w:rsid w:val="00744214"/>
    <w:rsid w:val="00755477"/>
    <w:rsid w:val="00771FB8"/>
    <w:rsid w:val="00776368"/>
    <w:rsid w:val="007875C6"/>
    <w:rsid w:val="007922D9"/>
    <w:rsid w:val="00793AE6"/>
    <w:rsid w:val="0079771E"/>
    <w:rsid w:val="007A7C66"/>
    <w:rsid w:val="007D2E6C"/>
    <w:rsid w:val="007E332E"/>
    <w:rsid w:val="007E3F51"/>
    <w:rsid w:val="0080017F"/>
    <w:rsid w:val="00815C25"/>
    <w:rsid w:val="00823066"/>
    <w:rsid w:val="00823642"/>
    <w:rsid w:val="008352C1"/>
    <w:rsid w:val="0084577B"/>
    <w:rsid w:val="00862477"/>
    <w:rsid w:val="0088068F"/>
    <w:rsid w:val="00890BC2"/>
    <w:rsid w:val="00891956"/>
    <w:rsid w:val="008931DA"/>
    <w:rsid w:val="00895D9B"/>
    <w:rsid w:val="008967CF"/>
    <w:rsid w:val="008D3D8C"/>
    <w:rsid w:val="008E1314"/>
    <w:rsid w:val="008F2523"/>
    <w:rsid w:val="00921C20"/>
    <w:rsid w:val="00923DCC"/>
    <w:rsid w:val="00931F3F"/>
    <w:rsid w:val="0095196E"/>
    <w:rsid w:val="0096151E"/>
    <w:rsid w:val="00961991"/>
    <w:rsid w:val="00964384"/>
    <w:rsid w:val="00970FB2"/>
    <w:rsid w:val="009720DB"/>
    <w:rsid w:val="009A6583"/>
    <w:rsid w:val="009C78F2"/>
    <w:rsid w:val="009D5ABE"/>
    <w:rsid w:val="009E58A7"/>
    <w:rsid w:val="009F4898"/>
    <w:rsid w:val="009F4FA8"/>
    <w:rsid w:val="00A03C65"/>
    <w:rsid w:val="00A063C5"/>
    <w:rsid w:val="00A10118"/>
    <w:rsid w:val="00A125B2"/>
    <w:rsid w:val="00A14F8C"/>
    <w:rsid w:val="00A422D7"/>
    <w:rsid w:val="00A428B5"/>
    <w:rsid w:val="00A54460"/>
    <w:rsid w:val="00A56428"/>
    <w:rsid w:val="00A568F3"/>
    <w:rsid w:val="00A707D1"/>
    <w:rsid w:val="00AB0203"/>
    <w:rsid w:val="00AB449C"/>
    <w:rsid w:val="00AB66FC"/>
    <w:rsid w:val="00AC27F5"/>
    <w:rsid w:val="00AC2BF0"/>
    <w:rsid w:val="00AE65F7"/>
    <w:rsid w:val="00AF2890"/>
    <w:rsid w:val="00B102EB"/>
    <w:rsid w:val="00B110C5"/>
    <w:rsid w:val="00B11B26"/>
    <w:rsid w:val="00B22979"/>
    <w:rsid w:val="00B40A37"/>
    <w:rsid w:val="00B5235A"/>
    <w:rsid w:val="00B566B6"/>
    <w:rsid w:val="00B62AC8"/>
    <w:rsid w:val="00B933AD"/>
    <w:rsid w:val="00BB0FF5"/>
    <w:rsid w:val="00BB39F8"/>
    <w:rsid w:val="00BC3546"/>
    <w:rsid w:val="00BE2223"/>
    <w:rsid w:val="00BE5625"/>
    <w:rsid w:val="00BE62A0"/>
    <w:rsid w:val="00BF796A"/>
    <w:rsid w:val="00C04186"/>
    <w:rsid w:val="00C22A4B"/>
    <w:rsid w:val="00C2385D"/>
    <w:rsid w:val="00C24687"/>
    <w:rsid w:val="00C262DE"/>
    <w:rsid w:val="00C27909"/>
    <w:rsid w:val="00C351F0"/>
    <w:rsid w:val="00C361F6"/>
    <w:rsid w:val="00C3646B"/>
    <w:rsid w:val="00C46DCC"/>
    <w:rsid w:val="00C55AE5"/>
    <w:rsid w:val="00C918E9"/>
    <w:rsid w:val="00C91C07"/>
    <w:rsid w:val="00C94314"/>
    <w:rsid w:val="00CA3781"/>
    <w:rsid w:val="00CE104E"/>
    <w:rsid w:val="00CE27C0"/>
    <w:rsid w:val="00CE3A8B"/>
    <w:rsid w:val="00CF12B0"/>
    <w:rsid w:val="00D07579"/>
    <w:rsid w:val="00D1184D"/>
    <w:rsid w:val="00D128C2"/>
    <w:rsid w:val="00D13615"/>
    <w:rsid w:val="00D2618D"/>
    <w:rsid w:val="00D3050F"/>
    <w:rsid w:val="00D366CF"/>
    <w:rsid w:val="00D5659F"/>
    <w:rsid w:val="00D57AAE"/>
    <w:rsid w:val="00D70583"/>
    <w:rsid w:val="00D75351"/>
    <w:rsid w:val="00D969E7"/>
    <w:rsid w:val="00DC0A48"/>
    <w:rsid w:val="00DC7CE1"/>
    <w:rsid w:val="00DD12D4"/>
    <w:rsid w:val="00DE4B6D"/>
    <w:rsid w:val="00DE79C0"/>
    <w:rsid w:val="00E04F6C"/>
    <w:rsid w:val="00E102D8"/>
    <w:rsid w:val="00E33D93"/>
    <w:rsid w:val="00E540DA"/>
    <w:rsid w:val="00E905CC"/>
    <w:rsid w:val="00E92109"/>
    <w:rsid w:val="00EC028A"/>
    <w:rsid w:val="00EE408D"/>
    <w:rsid w:val="00F0204F"/>
    <w:rsid w:val="00F11881"/>
    <w:rsid w:val="00F2458C"/>
    <w:rsid w:val="00F363C5"/>
    <w:rsid w:val="00F53119"/>
    <w:rsid w:val="00F62937"/>
    <w:rsid w:val="00F72360"/>
    <w:rsid w:val="00F7636F"/>
    <w:rsid w:val="00F80AE8"/>
    <w:rsid w:val="00F90FDA"/>
    <w:rsid w:val="00F96E5D"/>
    <w:rsid w:val="00FA2E8E"/>
    <w:rsid w:val="00FB4E6E"/>
    <w:rsid w:val="00FB6462"/>
    <w:rsid w:val="00FC6109"/>
    <w:rsid w:val="00FC7A13"/>
    <w:rsid w:val="00FD138D"/>
    <w:rsid w:val="00FE4FF5"/>
    <w:rsid w:val="00FF4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AC76"/>
  <w15:docId w15:val="{BF50B73B-63C6-4F85-A66F-62D3A8C5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5CC"/>
    <w:rPr>
      <w:rFonts w:ascii="Times New Roman" w:eastAsia="Times New Roman" w:hAnsi="Times New Roman" w:cs="Times New Roman"/>
      <w:lang w:eastAsia="fr-FR"/>
    </w:rPr>
  </w:style>
  <w:style w:type="paragraph" w:styleId="Titre4">
    <w:name w:val="heading 4"/>
    <w:basedOn w:val="Normal"/>
    <w:link w:val="Titre4Car"/>
    <w:uiPriority w:val="9"/>
    <w:qFormat/>
    <w:rsid w:val="00A56428"/>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vatitrewrapper">
    <w:name w:val="bva_titrewrapper"/>
    <w:basedOn w:val="Policepardfaut"/>
    <w:rsid w:val="006D5FB7"/>
  </w:style>
  <w:style w:type="character" w:customStyle="1" w:styleId="bvatitre">
    <w:name w:val="bva_titre"/>
    <w:basedOn w:val="Policepardfaut"/>
    <w:rsid w:val="006D5FB7"/>
  </w:style>
  <w:style w:type="character" w:styleId="Lienhypertexte">
    <w:name w:val="Hyperlink"/>
    <w:basedOn w:val="Policepardfaut"/>
    <w:uiPriority w:val="99"/>
    <w:unhideWhenUsed/>
    <w:rsid w:val="00771FB8"/>
    <w:rPr>
      <w:color w:val="0563C1" w:themeColor="hyperlink"/>
      <w:u w:val="single"/>
    </w:rPr>
  </w:style>
  <w:style w:type="character" w:customStyle="1" w:styleId="Mentionnonrsolue1">
    <w:name w:val="Mention non résolue1"/>
    <w:basedOn w:val="Policepardfaut"/>
    <w:uiPriority w:val="99"/>
    <w:semiHidden/>
    <w:unhideWhenUsed/>
    <w:rsid w:val="00771FB8"/>
    <w:rPr>
      <w:color w:val="605E5C"/>
      <w:shd w:val="clear" w:color="auto" w:fill="E1DFDD"/>
    </w:rPr>
  </w:style>
  <w:style w:type="character" w:customStyle="1" w:styleId="article-fullinfos-date">
    <w:name w:val="article-full__infos-date"/>
    <w:basedOn w:val="Policepardfaut"/>
    <w:rsid w:val="000F0660"/>
  </w:style>
  <w:style w:type="paragraph" w:styleId="NormalWeb">
    <w:name w:val="Normal (Web)"/>
    <w:basedOn w:val="Normal"/>
    <w:uiPriority w:val="99"/>
    <w:unhideWhenUsed/>
    <w:rsid w:val="000D49DA"/>
    <w:pPr>
      <w:spacing w:before="100" w:beforeAutospacing="1" w:after="100" w:afterAutospacing="1"/>
    </w:pPr>
  </w:style>
  <w:style w:type="paragraph" w:styleId="Paragraphedeliste">
    <w:name w:val="List Paragraph"/>
    <w:basedOn w:val="Normal"/>
    <w:uiPriority w:val="34"/>
    <w:qFormat/>
    <w:rsid w:val="00C351F0"/>
    <w:pPr>
      <w:ind w:left="720"/>
      <w:contextualSpacing/>
    </w:pPr>
  </w:style>
  <w:style w:type="table" w:styleId="Grilledutableau">
    <w:name w:val="Table Grid"/>
    <w:basedOn w:val="TableauNormal"/>
    <w:uiPriority w:val="39"/>
    <w:rsid w:val="00D1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F2B91"/>
    <w:rPr>
      <w:color w:val="954F72" w:themeColor="followedHyperlink"/>
      <w:u w:val="single"/>
    </w:rPr>
  </w:style>
  <w:style w:type="character" w:styleId="Textedelespacerserv">
    <w:name w:val="Placeholder Text"/>
    <w:basedOn w:val="Policepardfaut"/>
    <w:uiPriority w:val="99"/>
    <w:semiHidden/>
    <w:rsid w:val="00931F3F"/>
    <w:rPr>
      <w:color w:val="808080"/>
    </w:rPr>
  </w:style>
  <w:style w:type="character" w:customStyle="1" w:styleId="Titre4Car">
    <w:name w:val="Titre 4 Car"/>
    <w:basedOn w:val="Policepardfaut"/>
    <w:link w:val="Titre4"/>
    <w:uiPriority w:val="9"/>
    <w:rsid w:val="00A56428"/>
    <w:rPr>
      <w:rFonts w:ascii="Times New Roman" w:eastAsia="Times New Roman" w:hAnsi="Times New Roman" w:cs="Times New Roman"/>
      <w:b/>
      <w:bCs/>
      <w:lang w:eastAsia="fr-FR"/>
    </w:rPr>
  </w:style>
  <w:style w:type="character" w:customStyle="1" w:styleId="prix">
    <w:name w:val="prix"/>
    <w:basedOn w:val="Policepardfaut"/>
    <w:rsid w:val="00A56428"/>
  </w:style>
  <w:style w:type="paragraph" w:styleId="Textedebulles">
    <w:name w:val="Balloon Text"/>
    <w:basedOn w:val="Normal"/>
    <w:link w:val="TextedebullesCar"/>
    <w:uiPriority w:val="99"/>
    <w:semiHidden/>
    <w:unhideWhenUsed/>
    <w:rsid w:val="001979AC"/>
    <w:rPr>
      <w:rFonts w:ascii="Tahoma" w:hAnsi="Tahoma" w:cs="Tahoma"/>
      <w:sz w:val="16"/>
      <w:szCs w:val="16"/>
    </w:rPr>
  </w:style>
  <w:style w:type="character" w:customStyle="1" w:styleId="TextedebullesCar">
    <w:name w:val="Texte de bulles Car"/>
    <w:basedOn w:val="Policepardfaut"/>
    <w:link w:val="Textedebulles"/>
    <w:uiPriority w:val="99"/>
    <w:semiHidden/>
    <w:rsid w:val="001979AC"/>
    <w:rPr>
      <w:rFonts w:ascii="Tahoma" w:eastAsia="Times New Roman" w:hAnsi="Tahoma" w:cs="Tahoma"/>
      <w:sz w:val="16"/>
      <w:szCs w:val="16"/>
      <w:lang w:eastAsia="fr-FR"/>
    </w:rPr>
  </w:style>
  <w:style w:type="character" w:customStyle="1" w:styleId="TableaucourantCar">
    <w:name w:val="Tableau_courant Car"/>
    <w:basedOn w:val="Policepardfaut"/>
    <w:link w:val="Tableaucourant"/>
    <w:uiPriority w:val="99"/>
    <w:locked/>
    <w:rsid w:val="001979AC"/>
    <w:rPr>
      <w:rFonts w:ascii="GuidePedagoNCond" w:eastAsia="Times New Roman" w:hAnsi="GuidePedagoNCond" w:cs="GuidePedagoNCond"/>
      <w:color w:val="000000"/>
      <w:sz w:val="16"/>
      <w:szCs w:val="16"/>
      <w:lang w:eastAsia="fr-FR"/>
    </w:rPr>
  </w:style>
  <w:style w:type="paragraph" w:customStyle="1" w:styleId="Tableaucourant">
    <w:name w:val="Tableau_courant"/>
    <w:basedOn w:val="Normal"/>
    <w:link w:val="TableaucourantCar"/>
    <w:uiPriority w:val="99"/>
    <w:rsid w:val="001979AC"/>
    <w:pPr>
      <w:widowControl w:val="0"/>
      <w:autoSpaceDE w:val="0"/>
      <w:autoSpaceDN w:val="0"/>
      <w:adjustRightInd w:val="0"/>
      <w:spacing w:line="180" w:lineRule="atLeast"/>
      <w:jc w:val="both"/>
    </w:pPr>
    <w:rPr>
      <w:rFonts w:ascii="GuidePedagoNCond" w:hAnsi="GuidePedagoNCond" w:cs="GuidePedagoNCond"/>
      <w:color w:val="000000"/>
      <w:sz w:val="16"/>
      <w:szCs w:val="16"/>
    </w:rPr>
  </w:style>
  <w:style w:type="character" w:customStyle="1" w:styleId="TableautetiereCar">
    <w:name w:val="Tableau_tetiere Car"/>
    <w:basedOn w:val="TableaucourantCar"/>
    <w:link w:val="Tableautetiere"/>
    <w:uiPriority w:val="99"/>
    <w:locked/>
    <w:rsid w:val="001979AC"/>
    <w:rPr>
      <w:rFonts w:ascii="GuidePedagoNCond-Bold" w:eastAsia="Times New Roman" w:hAnsi="GuidePedagoNCond-Bold" w:cs="GuidePedagoNCond-Bold"/>
      <w:b/>
      <w:bCs/>
      <w:color w:val="000000"/>
      <w:sz w:val="16"/>
      <w:szCs w:val="16"/>
      <w:lang w:eastAsia="fr-FR"/>
    </w:rPr>
  </w:style>
  <w:style w:type="paragraph" w:customStyle="1" w:styleId="Tableautetiere">
    <w:name w:val="Tableau_tetiere"/>
    <w:basedOn w:val="Tableaucourant"/>
    <w:link w:val="TableautetiereCar"/>
    <w:uiPriority w:val="99"/>
    <w:rsid w:val="001979AC"/>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1979AC"/>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332BE"/>
    <w:rPr>
      <w:sz w:val="16"/>
      <w:szCs w:val="16"/>
    </w:rPr>
  </w:style>
  <w:style w:type="paragraph" w:styleId="Commentaire">
    <w:name w:val="annotation text"/>
    <w:basedOn w:val="Normal"/>
    <w:link w:val="CommentaireCar"/>
    <w:uiPriority w:val="99"/>
    <w:semiHidden/>
    <w:unhideWhenUsed/>
    <w:rsid w:val="005332BE"/>
    <w:rPr>
      <w:sz w:val="20"/>
      <w:szCs w:val="20"/>
    </w:rPr>
  </w:style>
  <w:style w:type="character" w:customStyle="1" w:styleId="CommentaireCar">
    <w:name w:val="Commentaire Car"/>
    <w:basedOn w:val="Policepardfaut"/>
    <w:link w:val="Commentaire"/>
    <w:uiPriority w:val="99"/>
    <w:semiHidden/>
    <w:rsid w:val="005332B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2BE"/>
    <w:rPr>
      <w:b/>
      <w:bCs/>
    </w:rPr>
  </w:style>
  <w:style w:type="character" w:customStyle="1" w:styleId="ObjetducommentaireCar">
    <w:name w:val="Objet du commentaire Car"/>
    <w:basedOn w:val="CommentaireCar"/>
    <w:link w:val="Objetducommentaire"/>
    <w:uiPriority w:val="99"/>
    <w:semiHidden/>
    <w:rsid w:val="005332BE"/>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305DE5"/>
    <w:rPr>
      <w:color w:val="605E5C"/>
      <w:shd w:val="clear" w:color="auto" w:fill="E1DFDD"/>
    </w:rPr>
  </w:style>
  <w:style w:type="paragraph" w:customStyle="1" w:styleId="GuidePedagogiqueTitre1CHAPITRE">
    <w:name w:val="GuidePedagogique_Titre 1_CHAPITRE"/>
    <w:basedOn w:val="Normal"/>
    <w:link w:val="GuidePedagogiqueTitre1CHAPITRECar"/>
    <w:qFormat/>
    <w:rsid w:val="00DD12D4"/>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character" w:customStyle="1" w:styleId="GuidePedagogiqueTitre1CHAPITRECar">
    <w:name w:val="GuidePedagogique_Titre 1_CHAPITRE Car"/>
    <w:basedOn w:val="Policepardfaut"/>
    <w:link w:val="GuidePedagogiqueTitre1CHAPITRE"/>
    <w:rsid w:val="00DD12D4"/>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793AE6"/>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64135D"/>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uiPriority w:val="99"/>
    <w:rsid w:val="0064135D"/>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uiPriority w:val="99"/>
    <w:rsid w:val="004C5FC0"/>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uiPriority w:val="99"/>
    <w:rsid w:val="00536E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GuidePedagogiqueTitre5Missionsnumros">
    <w:name w:val="GuidePedagogique_Titre 5_Missions numéros"/>
    <w:basedOn w:val="05MissionTitre"/>
    <w:link w:val="GuidePedagogiqueTitre5MissionsnumrosCar"/>
    <w:qFormat/>
    <w:rsid w:val="0095196E"/>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95196E"/>
    <w:rPr>
      <w:rFonts w:ascii="GuidePedagogique" w:eastAsia="Times New Roman" w:hAnsi="GuidePedagogique" w:cs="GuidePedagoNCond"/>
      <w:color w:val="000000"/>
      <w:sz w:val="25"/>
      <w:szCs w:val="25"/>
      <w:lang w:eastAsia="fr-FR"/>
    </w:rPr>
  </w:style>
  <w:style w:type="paragraph" w:styleId="En-tte">
    <w:name w:val="header"/>
    <w:basedOn w:val="Normal"/>
    <w:link w:val="En-tteCar"/>
    <w:uiPriority w:val="99"/>
    <w:unhideWhenUsed/>
    <w:rsid w:val="00F62937"/>
    <w:pPr>
      <w:tabs>
        <w:tab w:val="center" w:pos="4536"/>
        <w:tab w:val="right" w:pos="9072"/>
      </w:tabs>
    </w:pPr>
  </w:style>
  <w:style w:type="character" w:customStyle="1" w:styleId="En-tteCar">
    <w:name w:val="En-tête Car"/>
    <w:basedOn w:val="Policepardfaut"/>
    <w:link w:val="En-tte"/>
    <w:uiPriority w:val="99"/>
    <w:rsid w:val="00F62937"/>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62937"/>
    <w:pPr>
      <w:tabs>
        <w:tab w:val="center" w:pos="4536"/>
        <w:tab w:val="right" w:pos="9072"/>
      </w:tabs>
    </w:pPr>
  </w:style>
  <w:style w:type="character" w:customStyle="1" w:styleId="PieddepageCar">
    <w:name w:val="Pied de page Car"/>
    <w:basedOn w:val="Policepardfaut"/>
    <w:link w:val="Pieddepage"/>
    <w:uiPriority w:val="99"/>
    <w:rsid w:val="00F62937"/>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5563">
      <w:bodyDiv w:val="1"/>
      <w:marLeft w:val="0"/>
      <w:marRight w:val="0"/>
      <w:marTop w:val="0"/>
      <w:marBottom w:val="0"/>
      <w:divBdr>
        <w:top w:val="none" w:sz="0" w:space="0" w:color="auto"/>
        <w:left w:val="none" w:sz="0" w:space="0" w:color="auto"/>
        <w:bottom w:val="none" w:sz="0" w:space="0" w:color="auto"/>
        <w:right w:val="none" w:sz="0" w:space="0" w:color="auto"/>
      </w:divBdr>
      <w:divsChild>
        <w:div w:id="955672448">
          <w:marLeft w:val="0"/>
          <w:marRight w:val="0"/>
          <w:marTop w:val="0"/>
          <w:marBottom w:val="0"/>
          <w:divBdr>
            <w:top w:val="none" w:sz="0" w:space="0" w:color="auto"/>
            <w:left w:val="none" w:sz="0" w:space="0" w:color="auto"/>
            <w:bottom w:val="none" w:sz="0" w:space="0" w:color="auto"/>
            <w:right w:val="none" w:sz="0" w:space="0" w:color="auto"/>
          </w:divBdr>
        </w:div>
        <w:div w:id="863910074">
          <w:marLeft w:val="0"/>
          <w:marRight w:val="0"/>
          <w:marTop w:val="0"/>
          <w:marBottom w:val="0"/>
          <w:divBdr>
            <w:top w:val="none" w:sz="0" w:space="0" w:color="auto"/>
            <w:left w:val="none" w:sz="0" w:space="0" w:color="auto"/>
            <w:bottom w:val="none" w:sz="0" w:space="0" w:color="auto"/>
            <w:right w:val="none" w:sz="0" w:space="0" w:color="auto"/>
          </w:divBdr>
        </w:div>
        <w:div w:id="1210728529">
          <w:marLeft w:val="0"/>
          <w:marRight w:val="0"/>
          <w:marTop w:val="0"/>
          <w:marBottom w:val="0"/>
          <w:divBdr>
            <w:top w:val="none" w:sz="0" w:space="0" w:color="auto"/>
            <w:left w:val="none" w:sz="0" w:space="0" w:color="auto"/>
            <w:bottom w:val="none" w:sz="0" w:space="0" w:color="auto"/>
            <w:right w:val="none" w:sz="0" w:space="0" w:color="auto"/>
          </w:divBdr>
        </w:div>
      </w:divsChild>
    </w:div>
    <w:div w:id="246576197">
      <w:bodyDiv w:val="1"/>
      <w:marLeft w:val="0"/>
      <w:marRight w:val="0"/>
      <w:marTop w:val="0"/>
      <w:marBottom w:val="0"/>
      <w:divBdr>
        <w:top w:val="none" w:sz="0" w:space="0" w:color="auto"/>
        <w:left w:val="none" w:sz="0" w:space="0" w:color="auto"/>
        <w:bottom w:val="none" w:sz="0" w:space="0" w:color="auto"/>
        <w:right w:val="none" w:sz="0" w:space="0" w:color="auto"/>
      </w:divBdr>
      <w:divsChild>
        <w:div w:id="1160730811">
          <w:marLeft w:val="0"/>
          <w:marRight w:val="0"/>
          <w:marTop w:val="0"/>
          <w:marBottom w:val="0"/>
          <w:divBdr>
            <w:top w:val="none" w:sz="0" w:space="0" w:color="auto"/>
            <w:left w:val="none" w:sz="0" w:space="0" w:color="auto"/>
            <w:bottom w:val="none" w:sz="0" w:space="0" w:color="auto"/>
            <w:right w:val="none" w:sz="0" w:space="0" w:color="auto"/>
          </w:divBdr>
          <w:divsChild>
            <w:div w:id="239558831">
              <w:marLeft w:val="0"/>
              <w:marRight w:val="0"/>
              <w:marTop w:val="0"/>
              <w:marBottom w:val="0"/>
              <w:divBdr>
                <w:top w:val="none" w:sz="0" w:space="0" w:color="auto"/>
                <w:left w:val="none" w:sz="0" w:space="0" w:color="auto"/>
                <w:bottom w:val="none" w:sz="0" w:space="0" w:color="auto"/>
                <w:right w:val="none" w:sz="0" w:space="0" w:color="auto"/>
              </w:divBdr>
              <w:divsChild>
                <w:div w:id="390032926">
                  <w:marLeft w:val="0"/>
                  <w:marRight w:val="0"/>
                  <w:marTop w:val="0"/>
                  <w:marBottom w:val="0"/>
                  <w:divBdr>
                    <w:top w:val="none" w:sz="0" w:space="0" w:color="auto"/>
                    <w:left w:val="none" w:sz="0" w:space="0" w:color="auto"/>
                    <w:bottom w:val="none" w:sz="0" w:space="0" w:color="auto"/>
                    <w:right w:val="none" w:sz="0" w:space="0" w:color="auto"/>
                  </w:divBdr>
                  <w:divsChild>
                    <w:div w:id="12740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62599">
      <w:bodyDiv w:val="1"/>
      <w:marLeft w:val="0"/>
      <w:marRight w:val="0"/>
      <w:marTop w:val="0"/>
      <w:marBottom w:val="0"/>
      <w:divBdr>
        <w:top w:val="none" w:sz="0" w:space="0" w:color="auto"/>
        <w:left w:val="none" w:sz="0" w:space="0" w:color="auto"/>
        <w:bottom w:val="none" w:sz="0" w:space="0" w:color="auto"/>
        <w:right w:val="none" w:sz="0" w:space="0" w:color="auto"/>
      </w:divBdr>
    </w:div>
    <w:div w:id="470371152">
      <w:bodyDiv w:val="1"/>
      <w:marLeft w:val="0"/>
      <w:marRight w:val="0"/>
      <w:marTop w:val="0"/>
      <w:marBottom w:val="0"/>
      <w:divBdr>
        <w:top w:val="none" w:sz="0" w:space="0" w:color="auto"/>
        <w:left w:val="none" w:sz="0" w:space="0" w:color="auto"/>
        <w:bottom w:val="none" w:sz="0" w:space="0" w:color="auto"/>
        <w:right w:val="none" w:sz="0" w:space="0" w:color="auto"/>
      </w:divBdr>
    </w:div>
    <w:div w:id="522012428">
      <w:bodyDiv w:val="1"/>
      <w:marLeft w:val="0"/>
      <w:marRight w:val="0"/>
      <w:marTop w:val="0"/>
      <w:marBottom w:val="0"/>
      <w:divBdr>
        <w:top w:val="none" w:sz="0" w:space="0" w:color="auto"/>
        <w:left w:val="none" w:sz="0" w:space="0" w:color="auto"/>
        <w:bottom w:val="none" w:sz="0" w:space="0" w:color="auto"/>
        <w:right w:val="none" w:sz="0" w:space="0" w:color="auto"/>
      </w:divBdr>
    </w:div>
    <w:div w:id="704863923">
      <w:bodyDiv w:val="1"/>
      <w:marLeft w:val="0"/>
      <w:marRight w:val="0"/>
      <w:marTop w:val="0"/>
      <w:marBottom w:val="0"/>
      <w:divBdr>
        <w:top w:val="none" w:sz="0" w:space="0" w:color="auto"/>
        <w:left w:val="none" w:sz="0" w:space="0" w:color="auto"/>
        <w:bottom w:val="none" w:sz="0" w:space="0" w:color="auto"/>
        <w:right w:val="none" w:sz="0" w:space="0" w:color="auto"/>
      </w:divBdr>
    </w:div>
    <w:div w:id="1040783710">
      <w:bodyDiv w:val="1"/>
      <w:marLeft w:val="0"/>
      <w:marRight w:val="0"/>
      <w:marTop w:val="0"/>
      <w:marBottom w:val="0"/>
      <w:divBdr>
        <w:top w:val="none" w:sz="0" w:space="0" w:color="auto"/>
        <w:left w:val="none" w:sz="0" w:space="0" w:color="auto"/>
        <w:bottom w:val="none" w:sz="0" w:space="0" w:color="auto"/>
        <w:right w:val="none" w:sz="0" w:space="0" w:color="auto"/>
      </w:divBdr>
      <w:divsChild>
        <w:div w:id="425734212">
          <w:marLeft w:val="0"/>
          <w:marRight w:val="0"/>
          <w:marTop w:val="0"/>
          <w:marBottom w:val="0"/>
          <w:divBdr>
            <w:top w:val="none" w:sz="0" w:space="0" w:color="auto"/>
            <w:left w:val="none" w:sz="0" w:space="0" w:color="auto"/>
            <w:bottom w:val="none" w:sz="0" w:space="0" w:color="auto"/>
            <w:right w:val="none" w:sz="0" w:space="0" w:color="auto"/>
          </w:divBdr>
        </w:div>
      </w:divsChild>
    </w:div>
    <w:div w:id="1141460392">
      <w:bodyDiv w:val="1"/>
      <w:marLeft w:val="0"/>
      <w:marRight w:val="0"/>
      <w:marTop w:val="0"/>
      <w:marBottom w:val="0"/>
      <w:divBdr>
        <w:top w:val="none" w:sz="0" w:space="0" w:color="auto"/>
        <w:left w:val="none" w:sz="0" w:space="0" w:color="auto"/>
        <w:bottom w:val="none" w:sz="0" w:space="0" w:color="auto"/>
        <w:right w:val="none" w:sz="0" w:space="0" w:color="auto"/>
      </w:divBdr>
    </w:div>
    <w:div w:id="1263493665">
      <w:bodyDiv w:val="1"/>
      <w:marLeft w:val="0"/>
      <w:marRight w:val="0"/>
      <w:marTop w:val="0"/>
      <w:marBottom w:val="0"/>
      <w:divBdr>
        <w:top w:val="none" w:sz="0" w:space="0" w:color="auto"/>
        <w:left w:val="none" w:sz="0" w:space="0" w:color="auto"/>
        <w:bottom w:val="none" w:sz="0" w:space="0" w:color="auto"/>
        <w:right w:val="none" w:sz="0" w:space="0" w:color="auto"/>
      </w:divBdr>
    </w:div>
    <w:div w:id="1294600068">
      <w:bodyDiv w:val="1"/>
      <w:marLeft w:val="0"/>
      <w:marRight w:val="0"/>
      <w:marTop w:val="0"/>
      <w:marBottom w:val="0"/>
      <w:divBdr>
        <w:top w:val="none" w:sz="0" w:space="0" w:color="auto"/>
        <w:left w:val="none" w:sz="0" w:space="0" w:color="auto"/>
        <w:bottom w:val="none" w:sz="0" w:space="0" w:color="auto"/>
        <w:right w:val="none" w:sz="0" w:space="0" w:color="auto"/>
      </w:divBdr>
    </w:div>
    <w:div w:id="1370644228">
      <w:bodyDiv w:val="1"/>
      <w:marLeft w:val="0"/>
      <w:marRight w:val="0"/>
      <w:marTop w:val="0"/>
      <w:marBottom w:val="0"/>
      <w:divBdr>
        <w:top w:val="none" w:sz="0" w:space="0" w:color="auto"/>
        <w:left w:val="none" w:sz="0" w:space="0" w:color="auto"/>
        <w:bottom w:val="none" w:sz="0" w:space="0" w:color="auto"/>
        <w:right w:val="none" w:sz="0" w:space="0" w:color="auto"/>
      </w:divBdr>
    </w:div>
    <w:div w:id="1601257838">
      <w:bodyDiv w:val="1"/>
      <w:marLeft w:val="0"/>
      <w:marRight w:val="0"/>
      <w:marTop w:val="0"/>
      <w:marBottom w:val="0"/>
      <w:divBdr>
        <w:top w:val="none" w:sz="0" w:space="0" w:color="auto"/>
        <w:left w:val="none" w:sz="0" w:space="0" w:color="auto"/>
        <w:bottom w:val="none" w:sz="0" w:space="0" w:color="auto"/>
        <w:right w:val="none" w:sz="0" w:space="0" w:color="auto"/>
      </w:divBdr>
    </w:div>
    <w:div w:id="1654606600">
      <w:bodyDiv w:val="1"/>
      <w:marLeft w:val="0"/>
      <w:marRight w:val="0"/>
      <w:marTop w:val="0"/>
      <w:marBottom w:val="0"/>
      <w:divBdr>
        <w:top w:val="none" w:sz="0" w:space="0" w:color="auto"/>
        <w:left w:val="none" w:sz="0" w:space="0" w:color="auto"/>
        <w:bottom w:val="none" w:sz="0" w:space="0" w:color="auto"/>
        <w:right w:val="none" w:sz="0" w:space="0" w:color="auto"/>
      </w:divBdr>
    </w:div>
    <w:div w:id="1688361735">
      <w:bodyDiv w:val="1"/>
      <w:marLeft w:val="0"/>
      <w:marRight w:val="0"/>
      <w:marTop w:val="0"/>
      <w:marBottom w:val="0"/>
      <w:divBdr>
        <w:top w:val="none" w:sz="0" w:space="0" w:color="auto"/>
        <w:left w:val="none" w:sz="0" w:space="0" w:color="auto"/>
        <w:bottom w:val="none" w:sz="0" w:space="0" w:color="auto"/>
        <w:right w:val="none" w:sz="0" w:space="0" w:color="auto"/>
      </w:divBdr>
    </w:div>
    <w:div w:id="1775125399">
      <w:bodyDiv w:val="1"/>
      <w:marLeft w:val="0"/>
      <w:marRight w:val="0"/>
      <w:marTop w:val="0"/>
      <w:marBottom w:val="0"/>
      <w:divBdr>
        <w:top w:val="none" w:sz="0" w:space="0" w:color="auto"/>
        <w:left w:val="none" w:sz="0" w:space="0" w:color="auto"/>
        <w:bottom w:val="none" w:sz="0" w:space="0" w:color="auto"/>
        <w:right w:val="none" w:sz="0" w:space="0" w:color="auto"/>
      </w:divBdr>
      <w:divsChild>
        <w:div w:id="1216090352">
          <w:marLeft w:val="0"/>
          <w:marRight w:val="0"/>
          <w:marTop w:val="0"/>
          <w:marBottom w:val="0"/>
          <w:divBdr>
            <w:top w:val="none" w:sz="0" w:space="0" w:color="auto"/>
            <w:left w:val="none" w:sz="0" w:space="0" w:color="auto"/>
            <w:bottom w:val="none" w:sz="0" w:space="0" w:color="auto"/>
            <w:right w:val="none" w:sz="0" w:space="0" w:color="auto"/>
          </w:divBdr>
        </w:div>
        <w:div w:id="1067536025">
          <w:marLeft w:val="0"/>
          <w:marRight w:val="0"/>
          <w:marTop w:val="0"/>
          <w:marBottom w:val="0"/>
          <w:divBdr>
            <w:top w:val="none" w:sz="0" w:space="0" w:color="auto"/>
            <w:left w:val="none" w:sz="0" w:space="0" w:color="auto"/>
            <w:bottom w:val="none" w:sz="0" w:space="0" w:color="auto"/>
            <w:right w:val="none" w:sz="0" w:space="0" w:color="auto"/>
          </w:divBdr>
        </w:div>
        <w:div w:id="1874805761">
          <w:marLeft w:val="0"/>
          <w:marRight w:val="0"/>
          <w:marTop w:val="0"/>
          <w:marBottom w:val="0"/>
          <w:divBdr>
            <w:top w:val="none" w:sz="0" w:space="0" w:color="auto"/>
            <w:left w:val="none" w:sz="0" w:space="0" w:color="auto"/>
            <w:bottom w:val="none" w:sz="0" w:space="0" w:color="auto"/>
            <w:right w:val="none" w:sz="0" w:space="0" w:color="auto"/>
          </w:divBdr>
        </w:div>
      </w:divsChild>
    </w:div>
    <w:div w:id="1843817539">
      <w:bodyDiv w:val="1"/>
      <w:marLeft w:val="0"/>
      <w:marRight w:val="0"/>
      <w:marTop w:val="0"/>
      <w:marBottom w:val="0"/>
      <w:divBdr>
        <w:top w:val="none" w:sz="0" w:space="0" w:color="auto"/>
        <w:left w:val="none" w:sz="0" w:space="0" w:color="auto"/>
        <w:bottom w:val="none" w:sz="0" w:space="0" w:color="auto"/>
        <w:right w:val="none" w:sz="0" w:space="0" w:color="auto"/>
      </w:divBdr>
      <w:divsChild>
        <w:div w:id="542406454">
          <w:marLeft w:val="0"/>
          <w:marRight w:val="0"/>
          <w:marTop w:val="0"/>
          <w:marBottom w:val="0"/>
          <w:divBdr>
            <w:top w:val="none" w:sz="0" w:space="0" w:color="auto"/>
            <w:left w:val="none" w:sz="0" w:space="0" w:color="auto"/>
            <w:bottom w:val="none" w:sz="0" w:space="0" w:color="auto"/>
            <w:right w:val="none" w:sz="0" w:space="0" w:color="auto"/>
          </w:divBdr>
        </w:div>
      </w:divsChild>
    </w:div>
    <w:div w:id="1920019162">
      <w:bodyDiv w:val="1"/>
      <w:marLeft w:val="0"/>
      <w:marRight w:val="0"/>
      <w:marTop w:val="0"/>
      <w:marBottom w:val="0"/>
      <w:divBdr>
        <w:top w:val="none" w:sz="0" w:space="0" w:color="auto"/>
        <w:left w:val="none" w:sz="0" w:space="0" w:color="auto"/>
        <w:bottom w:val="none" w:sz="0" w:space="0" w:color="auto"/>
        <w:right w:val="none" w:sz="0" w:space="0" w:color="auto"/>
      </w:divBdr>
    </w:div>
    <w:div w:id="20619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orange.fr/actualites/workaholic-comment-detecter-la-dependance-et-s-en-sortir-CNT000000JCJju.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rs.fr/risques/epuisement-burnout/ce-qu-il-faut-retenir.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ervice-public.fr/particuliers/vosdroits/F1422" TargetMode="External"/><Relationship Id="rId4" Type="http://schemas.openxmlformats.org/officeDocument/2006/relationships/webSettings" Target="webSettings.xml"/><Relationship Id="rId9" Type="http://schemas.openxmlformats.org/officeDocument/2006/relationships/hyperlink" Target="https://www.service-public.fr/particuliers/vosdroits/F2234"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1823</Words>
  <Characters>10029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Hané</dc:creator>
  <cp:keywords/>
  <dc:description/>
  <cp:lastModifiedBy>SICAUD MARIE</cp:lastModifiedBy>
  <cp:revision>29</cp:revision>
  <dcterms:created xsi:type="dcterms:W3CDTF">2019-07-01T09:31:00Z</dcterms:created>
  <dcterms:modified xsi:type="dcterms:W3CDTF">2019-07-01T14:09:00Z</dcterms:modified>
</cp:coreProperties>
</file>