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82C1C" w14:textId="7DDC5E1F" w:rsidR="002A0F48" w:rsidRPr="002A0F48" w:rsidRDefault="002D01C8">
      <w:pPr>
        <w:rPr>
          <w:b/>
          <w:bCs/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A08905" wp14:editId="76AD9FE7">
            <wp:simplePos x="0" y="0"/>
            <wp:positionH relativeFrom="margin">
              <wp:posOffset>-575945</wp:posOffset>
            </wp:positionH>
            <wp:positionV relativeFrom="margin">
              <wp:posOffset>-532584</wp:posOffset>
            </wp:positionV>
            <wp:extent cx="802005" cy="2159635"/>
            <wp:effectExtent l="0" t="0" r="0" b="0"/>
            <wp:wrapSquare wrapText="bothSides"/>
            <wp:docPr id="909795473" name="Image 2" descr="Une image contenant texte, capture d’écran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795473" name="Image 2" descr="Une image contenant texte, capture d’écran, Polic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0F48" w:rsidRPr="002A0F48">
        <w:rPr>
          <w:b/>
          <w:bCs/>
          <w:color w:val="FF0000"/>
          <w:sz w:val="36"/>
          <w:szCs w:val="36"/>
        </w:rPr>
        <w:t>Application</w:t>
      </w:r>
    </w:p>
    <w:p w14:paraId="63DA02DE" w14:textId="77777777" w:rsidR="00BE76F8" w:rsidRDefault="00BE76F8" w:rsidP="002A0F48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14:paraId="3EA2EEFD" w14:textId="49BFF2FF" w:rsidR="002A0F48" w:rsidRPr="002A0F48" w:rsidRDefault="008403FD" w:rsidP="002A0F48">
      <w:pPr>
        <w:shd w:val="clear" w:color="auto" w:fill="FFFFFF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Suivez les </w:t>
      </w:r>
      <w:r w:rsidR="004B41D2">
        <w:rPr>
          <w:b/>
          <w:sz w:val="24"/>
          <w:szCs w:val="24"/>
        </w:rPr>
        <w:t>cinq étapes pour interpréter et exploiter les données du tableau.</w:t>
      </w:r>
    </w:p>
    <w:p w14:paraId="0E5A95FF" w14:textId="54271A4A" w:rsidR="002A0F48" w:rsidRDefault="002A0F48" w:rsidP="002A0F48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5099B931" w14:textId="77777777" w:rsidR="00BE76F8" w:rsidRDefault="00BE76F8" w:rsidP="002A0F48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3D7B9996" w14:textId="77777777" w:rsidR="00BE76F8" w:rsidRDefault="00BE76F8" w:rsidP="002A0F48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19BBAF20" w14:textId="470BBA83" w:rsidR="004B41D2" w:rsidRPr="002A0F48" w:rsidRDefault="004B41D2" w:rsidP="002A0F48">
      <w:pPr>
        <w:shd w:val="clear" w:color="auto" w:fill="FFFFFF"/>
        <w:spacing w:after="0" w:line="240" w:lineRule="auto"/>
        <w:rPr>
          <w:sz w:val="24"/>
          <w:szCs w:val="24"/>
        </w:rPr>
      </w:pPr>
      <w:r w:rsidRPr="002A0F48">
        <w:rPr>
          <w:rFonts w:cstheme="minorHAnsi"/>
          <w:b/>
          <w:bCs/>
          <w:color w:val="FFFFFF" w:themeColor="background1"/>
          <w:sz w:val="24"/>
          <w:szCs w:val="24"/>
          <w:highlight w:val="cyan"/>
        </w:rPr>
        <w:t>4</w:t>
      </w:r>
      <w:r w:rsidRPr="00DA2714">
        <w:rPr>
          <w:rFonts w:cstheme="minorHAnsi"/>
          <w:b/>
          <w:bCs/>
          <w:color w:val="0F9ED5" w:themeColor="accent4"/>
          <w:sz w:val="24"/>
          <w:szCs w:val="24"/>
          <w:highlight w:val="cyan"/>
        </w:rPr>
        <w:t xml:space="preserve">. </w:t>
      </w:r>
      <w:r w:rsidRPr="00DA2714">
        <w:rPr>
          <w:rFonts w:cstheme="minorHAnsi"/>
          <w:b/>
          <w:bCs/>
          <w:color w:val="0F9ED5" w:themeColor="accent4"/>
          <w:sz w:val="24"/>
          <w:szCs w:val="24"/>
        </w:rPr>
        <w:t xml:space="preserve"> </w:t>
      </w:r>
      <w:r w:rsidRPr="00DA2714">
        <w:rPr>
          <w:b/>
          <w:color w:val="0F9ED5" w:themeColor="accent4"/>
          <w:sz w:val="24"/>
          <w:szCs w:val="24"/>
        </w:rPr>
        <w:t>Données significatives et interprétation</w:t>
      </w:r>
      <w:r w:rsidR="00DA2714" w:rsidRPr="00DA2714">
        <w:rPr>
          <w:b/>
          <w:color w:val="0F9ED5" w:themeColor="accent4"/>
          <w:sz w:val="24"/>
          <w:szCs w:val="24"/>
        </w:rPr>
        <w:t>.</w:t>
      </w:r>
    </w:p>
    <w:p w14:paraId="0D0D5256" w14:textId="3FAAC413" w:rsidR="004B41D2" w:rsidRDefault="004B41D2" w:rsidP="004B41D2">
      <w:pPr>
        <w:rPr>
          <w:b/>
          <w:bCs/>
          <w:i/>
          <w:iCs/>
          <w:color w:val="A02B93" w:themeColor="accent5"/>
          <w:sz w:val="24"/>
          <w:szCs w:val="24"/>
        </w:rPr>
      </w:pPr>
    </w:p>
    <w:p w14:paraId="5270A06D" w14:textId="77777777" w:rsidR="004B41D2" w:rsidRPr="002A0F48" w:rsidRDefault="004B41D2" w:rsidP="004B41D2">
      <w:pPr>
        <w:rPr>
          <w:b/>
          <w:bCs/>
          <w:color w:val="A02B93" w:themeColor="accent5"/>
          <w:sz w:val="24"/>
          <w:szCs w:val="24"/>
        </w:rPr>
      </w:pPr>
      <w:r w:rsidRPr="002A0F48">
        <w:rPr>
          <w:b/>
          <w:bCs/>
          <w:i/>
          <w:iCs/>
          <w:color w:val="A02B93" w:themeColor="accent5"/>
          <w:sz w:val="24"/>
          <w:szCs w:val="24"/>
        </w:rPr>
        <w:t>Réponse</w:t>
      </w:r>
    </w:p>
    <w:p w14:paraId="3FBC245C" w14:textId="184FDC0F" w:rsidR="00BE76F8" w:rsidRPr="00A045AC" w:rsidRDefault="00BE76F8" w:rsidP="00822B2A">
      <w:pPr>
        <w:rPr>
          <w:color w:val="A02B93" w:themeColor="accent5"/>
        </w:rPr>
      </w:pPr>
      <w:r w:rsidRPr="00A045AC">
        <w:rPr>
          <w:color w:val="A02B93" w:themeColor="accent5"/>
        </w:rPr>
        <w:t>En 2022, on recensait 28 341 000 personnes en emploi, avec en premier la catégorie des employés (26</w:t>
      </w:r>
      <w:r w:rsidR="00156CF8" w:rsidRPr="00A045AC">
        <w:rPr>
          <w:color w:val="A02B93" w:themeColor="accent5"/>
        </w:rPr>
        <w:t> </w:t>
      </w:r>
      <w:r w:rsidRPr="00A045AC">
        <w:rPr>
          <w:color w:val="A02B93" w:themeColor="accent5"/>
        </w:rPr>
        <w:t>%), suivie par les professions intermédiaires (24,6</w:t>
      </w:r>
      <w:r w:rsidR="00156CF8" w:rsidRPr="00A045AC">
        <w:rPr>
          <w:color w:val="A02B93" w:themeColor="accent5"/>
        </w:rPr>
        <w:t> </w:t>
      </w:r>
      <w:r w:rsidRPr="00A045AC">
        <w:rPr>
          <w:color w:val="A02B93" w:themeColor="accent5"/>
        </w:rPr>
        <w:t>%) et les cadres (21,7</w:t>
      </w:r>
      <w:r w:rsidR="00156CF8" w:rsidRPr="00A045AC">
        <w:rPr>
          <w:color w:val="A02B93" w:themeColor="accent5"/>
        </w:rPr>
        <w:t> </w:t>
      </w:r>
      <w:r w:rsidRPr="00A045AC">
        <w:rPr>
          <w:color w:val="A02B93" w:themeColor="accent5"/>
        </w:rPr>
        <w:t>%). La part des ouvriers (18,9 %), des artisans, commerçants et chefs d’entreprise (6,8</w:t>
      </w:r>
      <w:r w:rsidR="00CC30CD" w:rsidRPr="00A045AC">
        <w:rPr>
          <w:color w:val="A02B93" w:themeColor="accent5"/>
        </w:rPr>
        <w:t> </w:t>
      </w:r>
      <w:r w:rsidRPr="00A045AC">
        <w:rPr>
          <w:color w:val="A02B93" w:themeColor="accent5"/>
        </w:rPr>
        <w:t>%) et surtout des agriculteurs (1,6</w:t>
      </w:r>
      <w:r w:rsidR="00CC30CD" w:rsidRPr="00A045AC">
        <w:rPr>
          <w:color w:val="A02B93" w:themeColor="accent5"/>
        </w:rPr>
        <w:t> </w:t>
      </w:r>
      <w:r w:rsidRPr="00A045AC">
        <w:rPr>
          <w:color w:val="A02B93" w:themeColor="accent5"/>
        </w:rPr>
        <w:t>%) est beaucoup plus faible.</w:t>
      </w:r>
    </w:p>
    <w:p w14:paraId="2FCBBB3C" w14:textId="64EAC00B" w:rsidR="00BE76F8" w:rsidRPr="00A045AC" w:rsidRDefault="00BE76F8" w:rsidP="00822B2A">
      <w:pPr>
        <w:rPr>
          <w:color w:val="A02B93" w:themeColor="accent5"/>
        </w:rPr>
      </w:pPr>
      <w:r w:rsidRPr="00A045AC">
        <w:rPr>
          <w:color w:val="A02B93" w:themeColor="accent5"/>
        </w:rPr>
        <w:t>La répartition des emplois par catégorie socioprofessionnelle diffère selon le sexe et l’âge.</w:t>
      </w:r>
    </w:p>
    <w:p w14:paraId="35DAB029" w14:textId="09B71A53" w:rsidR="00BE76F8" w:rsidRPr="00A045AC" w:rsidRDefault="00BE76F8" w:rsidP="00822B2A">
      <w:pPr>
        <w:rPr>
          <w:color w:val="A02B93" w:themeColor="accent5"/>
        </w:rPr>
      </w:pPr>
      <w:r w:rsidRPr="00A045AC">
        <w:rPr>
          <w:color w:val="A02B93" w:themeColor="accent5"/>
        </w:rPr>
        <w:t>Les femmes occupent plus que les hommes des emplois peu qualifiés, dans les catégories employés (40,1</w:t>
      </w:r>
      <w:r w:rsidR="00822B2A" w:rsidRPr="00A045AC">
        <w:rPr>
          <w:color w:val="A02B93" w:themeColor="accent5"/>
        </w:rPr>
        <w:t> </w:t>
      </w:r>
      <w:r w:rsidRPr="00A045AC">
        <w:rPr>
          <w:color w:val="A02B93" w:themeColor="accent5"/>
        </w:rPr>
        <w:t xml:space="preserve">%) et professions intermédiaires (27,2 %). </w:t>
      </w:r>
      <w:r w:rsidR="00822B2A" w:rsidRPr="00A045AC">
        <w:rPr>
          <w:color w:val="A02B93" w:themeColor="accent5"/>
        </w:rPr>
        <w:t>À</w:t>
      </w:r>
      <w:r w:rsidRPr="00A045AC">
        <w:rPr>
          <w:color w:val="A02B93" w:themeColor="accent5"/>
        </w:rPr>
        <w:t xml:space="preserve"> l’inverse</w:t>
      </w:r>
      <w:r w:rsidR="00822B2A" w:rsidRPr="00A045AC">
        <w:rPr>
          <w:color w:val="A02B93" w:themeColor="accent5"/>
        </w:rPr>
        <w:t>,</w:t>
      </w:r>
      <w:r w:rsidRPr="00A045AC">
        <w:rPr>
          <w:color w:val="A02B93" w:themeColor="accent5"/>
        </w:rPr>
        <w:t xml:space="preserve"> les hommes sont plus souvent cadres (24,3</w:t>
      </w:r>
      <w:r w:rsidR="00822B2A" w:rsidRPr="00A045AC">
        <w:rPr>
          <w:color w:val="A02B93" w:themeColor="accent5"/>
        </w:rPr>
        <w:t> </w:t>
      </w:r>
      <w:r w:rsidRPr="00A045AC">
        <w:rPr>
          <w:color w:val="A02B93" w:themeColor="accent5"/>
        </w:rPr>
        <w:t>%) et ouvriers qualifiés (29,3</w:t>
      </w:r>
      <w:r w:rsidR="00822B2A" w:rsidRPr="00A045AC">
        <w:rPr>
          <w:color w:val="A02B93" w:themeColor="accent5"/>
        </w:rPr>
        <w:t> </w:t>
      </w:r>
      <w:r w:rsidRPr="00A045AC">
        <w:rPr>
          <w:color w:val="A02B93" w:themeColor="accent5"/>
        </w:rPr>
        <w:t>%).</w:t>
      </w:r>
    </w:p>
    <w:p w14:paraId="21A4D3B0" w14:textId="6034C860" w:rsidR="00BE76F8" w:rsidRPr="00A045AC" w:rsidRDefault="00BE76F8" w:rsidP="00822B2A">
      <w:pPr>
        <w:spacing w:after="150"/>
        <w:textAlignment w:val="baseline"/>
        <w:rPr>
          <w:color w:val="A02B93" w:themeColor="accent5"/>
        </w:rPr>
      </w:pPr>
      <w:r w:rsidRPr="00A045AC">
        <w:rPr>
          <w:color w:val="A02B93" w:themeColor="accent5"/>
        </w:rPr>
        <w:t>On note qu’il y a peu de cadres dans la tranche 15-24 ans (7,7</w:t>
      </w:r>
      <w:r w:rsidR="00822B2A" w:rsidRPr="00A045AC">
        <w:rPr>
          <w:color w:val="A02B93" w:themeColor="accent5"/>
        </w:rPr>
        <w:t> </w:t>
      </w:r>
      <w:r w:rsidRPr="00A045AC">
        <w:rPr>
          <w:color w:val="A02B93" w:themeColor="accent5"/>
        </w:rPr>
        <w:t>%) mais davantage d’ouvriers (27,7</w:t>
      </w:r>
      <w:r w:rsidR="00822B2A" w:rsidRPr="00A045AC">
        <w:rPr>
          <w:color w:val="A02B93" w:themeColor="accent5"/>
        </w:rPr>
        <w:t> </w:t>
      </w:r>
      <w:r w:rsidRPr="00A045AC">
        <w:rPr>
          <w:color w:val="A02B93" w:themeColor="accent5"/>
        </w:rPr>
        <w:t>%) et d’employés (38,4</w:t>
      </w:r>
      <w:r w:rsidR="00822B2A" w:rsidRPr="00A045AC">
        <w:rPr>
          <w:color w:val="A02B93" w:themeColor="accent5"/>
        </w:rPr>
        <w:t> </w:t>
      </w:r>
      <w:r w:rsidRPr="00A045AC">
        <w:rPr>
          <w:color w:val="A02B93" w:themeColor="accent5"/>
        </w:rPr>
        <w:t xml:space="preserve">%), ce qui confirme que la qualification s’élève avec l’âge, notamment pour les 25-49 ans. </w:t>
      </w:r>
      <w:r w:rsidRPr="00A045AC">
        <w:rPr>
          <w:rFonts w:eastAsia="Times New Roman" w:cstheme="minorHAnsi"/>
          <w:color w:val="A02B93" w:themeColor="accent5"/>
          <w:lang w:eastAsia="fr-FR"/>
        </w:rPr>
        <w:t>Les personnes de 50 ans ou plus sont quant à elles un peu plus souvent qu’en moyenne agriculteurs (2,7 %), artisans, commerçants et chefs d’entreprise (8,8 %) ou employés peu qualifiés (13,0 %).</w:t>
      </w:r>
    </w:p>
    <w:sectPr w:rsidR="00BE76F8" w:rsidRPr="00A04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77639"/>
    <w:multiLevelType w:val="hybridMultilevel"/>
    <w:tmpl w:val="C1D46F66"/>
    <w:lvl w:ilvl="0" w:tplc="F7008132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34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48"/>
    <w:rsid w:val="000559DF"/>
    <w:rsid w:val="00110510"/>
    <w:rsid w:val="00117751"/>
    <w:rsid w:val="00156CF8"/>
    <w:rsid w:val="001E71EE"/>
    <w:rsid w:val="002A0F48"/>
    <w:rsid w:val="002D01C8"/>
    <w:rsid w:val="004B41D2"/>
    <w:rsid w:val="00822B2A"/>
    <w:rsid w:val="008403FD"/>
    <w:rsid w:val="00847568"/>
    <w:rsid w:val="00A045AC"/>
    <w:rsid w:val="00BE76F8"/>
    <w:rsid w:val="00CC30CD"/>
    <w:rsid w:val="00DA2714"/>
    <w:rsid w:val="00E2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174F"/>
  <w15:chartTrackingRefBased/>
  <w15:docId w15:val="{CDC2D940-0C02-42FE-9B31-898F0E99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A0F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A0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A0F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A0F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A0F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A0F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A0F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A0F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A0F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A0F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A0F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A0F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A0F4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A0F4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A0F4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A0F4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A0F4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A0F4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A0F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A0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A0F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A0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A0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A0F4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A0F4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A0F4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A0F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A0F4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A0F48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2A0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BAILLY CLEMENCE</dc:creator>
  <cp:keywords/>
  <dc:description/>
  <cp:lastModifiedBy>BAILLY CLEMENCE</cp:lastModifiedBy>
  <cp:revision>11</cp:revision>
  <dcterms:created xsi:type="dcterms:W3CDTF">2024-06-27T15:47:00Z</dcterms:created>
  <dcterms:modified xsi:type="dcterms:W3CDTF">2024-06-27T16:17:00Z</dcterms:modified>
</cp:coreProperties>
</file>