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9B02" w14:textId="77777777" w:rsidR="0028231B" w:rsidRPr="0028231B" w:rsidRDefault="00E4132E" w:rsidP="0028231B">
      <w:pPr>
        <w:pStyle w:val="00Chaptitre"/>
        <w:pageBreakBefore w:val="0"/>
        <w:ind w:left="1418" w:hanging="1418"/>
        <w:rPr>
          <w:b/>
          <w:color w:val="92D050"/>
        </w:rPr>
      </w:pPr>
      <w:r w:rsidRPr="0028231B">
        <w:rPr>
          <w:b/>
          <w:color w:val="92D050"/>
        </w:rPr>
        <w:t>Chapitre 6</w:t>
      </w:r>
    </w:p>
    <w:p w14:paraId="4B529E2D" w14:textId="77777777" w:rsidR="00E4132E" w:rsidRPr="0028231B" w:rsidRDefault="00E4132E" w:rsidP="0028231B">
      <w:pPr>
        <w:pStyle w:val="00Chaptitre"/>
        <w:pageBreakBefore w:val="0"/>
        <w:ind w:left="1418" w:hanging="1418"/>
        <w:rPr>
          <w:b/>
          <w:color w:val="92D050"/>
        </w:rPr>
      </w:pPr>
      <w:r w:rsidRPr="0028231B">
        <w:rPr>
          <w:b/>
          <w:color w:val="92D050"/>
        </w:rPr>
        <w:t>Nutrition</w:t>
      </w:r>
      <w:r w:rsidR="00276C4B" w:rsidRPr="0028231B">
        <w:rPr>
          <w:b/>
          <w:color w:val="92D050"/>
        </w:rPr>
        <w:t xml:space="preserve"> </w:t>
      </w:r>
      <w:r w:rsidRPr="0028231B">
        <w:rPr>
          <w:b/>
          <w:color w:val="92D050"/>
        </w:rPr>
        <w:t>et équilibre</w:t>
      </w:r>
      <w:r w:rsidR="00276C4B" w:rsidRPr="0028231B">
        <w:rPr>
          <w:b/>
          <w:color w:val="92D050"/>
        </w:rPr>
        <w:t xml:space="preserve"> </w:t>
      </w:r>
      <w:r w:rsidRPr="0028231B">
        <w:rPr>
          <w:b/>
          <w:color w:val="92D050"/>
        </w:rPr>
        <w:t>alimentaire</w:t>
      </w:r>
    </w:p>
    <w:p w14:paraId="3B8B0754" w14:textId="7C0F09EE" w:rsidR="006942D4" w:rsidRDefault="006942D4" w:rsidP="006942D4">
      <w:pPr>
        <w:pStyle w:val="02Programmetitre"/>
      </w:pPr>
      <w:r>
        <w:t>Capacit</w:t>
      </w:r>
      <w:r w:rsidR="005D2277">
        <w:t>É</w:t>
      </w:r>
      <w:r>
        <w:t>s</w:t>
      </w:r>
    </w:p>
    <w:p w14:paraId="5FA4F954" w14:textId="77777777" w:rsidR="00E4132E" w:rsidRDefault="00276C4B" w:rsidP="006942D4">
      <w:pPr>
        <w:pStyle w:val="TTextecourant"/>
        <w:numPr>
          <w:ilvl w:val="0"/>
          <w:numId w:val="38"/>
        </w:numPr>
      </w:pPr>
      <w:r>
        <w:t>Diff</w:t>
      </w:r>
      <w:r w:rsidR="00E4132E">
        <w:t>érencier aliments et nutriments.</w:t>
      </w:r>
    </w:p>
    <w:p w14:paraId="56FE0739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Classer les n</w:t>
      </w:r>
      <w:r w:rsidR="00276C4B">
        <w:t xml:space="preserve">utriments en macronutriments et </w:t>
      </w:r>
      <w:r>
        <w:t>micronutriments, en molécules organiques et minérales.</w:t>
      </w:r>
    </w:p>
    <w:p w14:paraId="6A67EB46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Associer protides, glucides,</w:t>
      </w:r>
      <w:r w:rsidR="00276C4B">
        <w:t xml:space="preserve"> lipides, vitamines et minéraux </w:t>
      </w:r>
      <w:r>
        <w:t>à leurs rôles principaux</w:t>
      </w:r>
      <w:r w:rsidR="000971C6">
        <w:t> :</w:t>
      </w:r>
      <w:r>
        <w:t xml:space="preserve"> énergétiques, structuraux,</w:t>
      </w:r>
      <w:r w:rsidR="00276C4B">
        <w:t xml:space="preserve"> </w:t>
      </w:r>
      <w:r>
        <w:t>fonctionnels.</w:t>
      </w:r>
    </w:p>
    <w:p w14:paraId="2FB9C6E7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Distinguer, parmi les b</w:t>
      </w:r>
      <w:r w:rsidR="00276C4B">
        <w:t xml:space="preserve">iomolécules, polymères, dimères </w:t>
      </w:r>
      <w:r>
        <w:t>et monomères.</w:t>
      </w:r>
    </w:p>
    <w:p w14:paraId="05106A08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Exposer l’importance de l’eau dans l’organisme.</w:t>
      </w:r>
    </w:p>
    <w:p w14:paraId="61C06DC6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Distinguer les notions de besoins quantitatifs et qualitatifs.</w:t>
      </w:r>
    </w:p>
    <w:p w14:paraId="2E403FF7" w14:textId="77777777" w:rsidR="00E4132E" w:rsidRDefault="00276C4B" w:rsidP="006942D4">
      <w:pPr>
        <w:pStyle w:val="TTextecourant"/>
        <w:numPr>
          <w:ilvl w:val="0"/>
          <w:numId w:val="38"/>
        </w:numPr>
      </w:pPr>
      <w:r>
        <w:t>Identifi</w:t>
      </w:r>
      <w:r w:rsidR="00E4132E">
        <w:t>er des facteurs de variation des besoins quantitatifs</w:t>
      </w:r>
      <w:r>
        <w:t xml:space="preserve"> </w:t>
      </w:r>
      <w:r w:rsidR="00E4132E">
        <w:t>et qualitatifs.</w:t>
      </w:r>
    </w:p>
    <w:p w14:paraId="71E2A3F2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Établir un bilan én</w:t>
      </w:r>
      <w:r w:rsidR="00276C4B">
        <w:t xml:space="preserve">ergétique à partir des dépenses </w:t>
      </w:r>
      <w:r>
        <w:t>et des apports.</w:t>
      </w:r>
    </w:p>
    <w:p w14:paraId="1EB8641E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Comparer une ration alimentaire à des valeurs de référence.</w:t>
      </w:r>
    </w:p>
    <w:p w14:paraId="22E58747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Calculer et interpréter l’IMC.</w:t>
      </w:r>
    </w:p>
    <w:p w14:paraId="5A8360FE" w14:textId="77777777" w:rsidR="00E4132E" w:rsidRDefault="00276C4B" w:rsidP="006942D4">
      <w:pPr>
        <w:pStyle w:val="TTextecourant"/>
        <w:numPr>
          <w:ilvl w:val="0"/>
          <w:numId w:val="38"/>
        </w:numPr>
      </w:pPr>
      <w:r>
        <w:t>Identifi</w:t>
      </w:r>
      <w:r w:rsidR="00E4132E">
        <w:t>er les facteurs de risques de l’obésité.</w:t>
      </w:r>
    </w:p>
    <w:p w14:paraId="7D2CE4EF" w14:textId="77777777" w:rsidR="00E4132E" w:rsidRDefault="00276C4B" w:rsidP="006942D4">
      <w:pPr>
        <w:pStyle w:val="TTextecourant"/>
        <w:numPr>
          <w:ilvl w:val="0"/>
          <w:numId w:val="38"/>
        </w:numPr>
      </w:pPr>
      <w:r>
        <w:t>Identifi</w:t>
      </w:r>
      <w:r w:rsidR="00E4132E">
        <w:t>er les conséquences pathologiques de l’obésité.</w:t>
      </w:r>
    </w:p>
    <w:p w14:paraId="3E579DE9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Présenter les traitements de l’obésité.</w:t>
      </w:r>
    </w:p>
    <w:p w14:paraId="4251BB80" w14:textId="77777777" w:rsidR="00E4132E" w:rsidRDefault="00E4132E" w:rsidP="006942D4">
      <w:pPr>
        <w:pStyle w:val="TTextecourant"/>
        <w:numPr>
          <w:ilvl w:val="0"/>
          <w:numId w:val="38"/>
        </w:numPr>
      </w:pPr>
      <w:r>
        <w:t>Repérer les signes cliniques et paracliniques de malnutrition.</w:t>
      </w:r>
    </w:p>
    <w:p w14:paraId="5492FEC2" w14:textId="77777777" w:rsidR="00E4132E" w:rsidRDefault="00276C4B" w:rsidP="006942D4">
      <w:pPr>
        <w:pStyle w:val="TTextecourant"/>
        <w:numPr>
          <w:ilvl w:val="0"/>
          <w:numId w:val="38"/>
        </w:numPr>
      </w:pPr>
      <w:r>
        <w:t>Identifi</w:t>
      </w:r>
      <w:r w:rsidR="00E4132E">
        <w:t>er les facteurs de risques de malnutrition.</w:t>
      </w:r>
    </w:p>
    <w:p w14:paraId="2644297A" w14:textId="77777777" w:rsidR="00E4132E" w:rsidRDefault="00276C4B" w:rsidP="006942D4">
      <w:pPr>
        <w:pStyle w:val="TTextecourant"/>
        <w:numPr>
          <w:ilvl w:val="0"/>
          <w:numId w:val="38"/>
        </w:numPr>
      </w:pPr>
      <w:r>
        <w:t>Identifi</w:t>
      </w:r>
      <w:r w:rsidR="00E4132E">
        <w:t>er l’origine qualitative ou quantitative de la carence.</w:t>
      </w:r>
    </w:p>
    <w:p w14:paraId="1FF7EE5C" w14:textId="77777777" w:rsidR="00E4132E" w:rsidRDefault="00E4132E" w:rsidP="00276C4B">
      <w:pPr>
        <w:pStyle w:val="04Exercicestitre"/>
      </w:pPr>
      <w:r w:rsidRPr="00E4132E">
        <w:t>Activité</w:t>
      </w:r>
      <w:r>
        <w:t xml:space="preserve"> 1 Rappeler l’organisation des macromolécules biologiques</w:t>
      </w:r>
    </w:p>
    <w:p w14:paraId="05800C61" w14:textId="77777777" w:rsidR="00E4132E" w:rsidRPr="00626930" w:rsidRDefault="00E4132E" w:rsidP="00276C4B">
      <w:pPr>
        <w:pStyle w:val="06Questionenonce"/>
        <w:rPr>
          <w:rFonts w:ascii="Times New Roman" w:hAnsi="Times New Roman" w:cs="Times New Roman"/>
        </w:rPr>
      </w:pPr>
      <w:r w:rsidRPr="00626930">
        <w:rPr>
          <w:rFonts w:ascii="Times New Roman" w:hAnsi="Times New Roman" w:cs="Times New Roman"/>
        </w:rPr>
        <w:t>1.</w:t>
      </w:r>
      <w:r>
        <w:t xml:space="preserve"> </w:t>
      </w:r>
      <w:r w:rsidRPr="00E4132E">
        <w:t>Nommer, dans le Do</w:t>
      </w:r>
      <w:r w:rsidR="00276C4B">
        <w:t xml:space="preserve">c. 1, les monomères (une unité) </w:t>
      </w:r>
      <w:r w:rsidRPr="00E4132E">
        <w:t>et les polymères (plusieurs unités).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806"/>
      </w:tblGrid>
      <w:tr w:rsidR="00E4132E" w14:paraId="445D2F08" w14:textId="77777777" w:rsidTr="00C928C5">
        <w:tc>
          <w:tcPr>
            <w:tcW w:w="2405" w:type="dxa"/>
          </w:tcPr>
          <w:p w14:paraId="1C678742" w14:textId="77777777" w:rsidR="00E4132E" w:rsidRDefault="00C928C5" w:rsidP="00C928C5">
            <w:pPr>
              <w:pStyle w:val="Tableautetiere"/>
            </w:pPr>
            <w:r>
              <w:t>M</w:t>
            </w:r>
            <w:r w:rsidR="00E4132E">
              <w:t>onomères</w:t>
            </w:r>
          </w:p>
        </w:tc>
        <w:tc>
          <w:tcPr>
            <w:tcW w:w="2806" w:type="dxa"/>
          </w:tcPr>
          <w:p w14:paraId="4ABCB449" w14:textId="77777777" w:rsidR="00E4132E" w:rsidRDefault="00E4132E" w:rsidP="0027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Oses, acides aminés</w:t>
            </w:r>
          </w:p>
        </w:tc>
      </w:tr>
      <w:tr w:rsidR="00E4132E" w14:paraId="1BB9D539" w14:textId="77777777" w:rsidTr="00C928C5">
        <w:tc>
          <w:tcPr>
            <w:tcW w:w="2405" w:type="dxa"/>
          </w:tcPr>
          <w:p w14:paraId="45E22FEE" w14:textId="77777777" w:rsidR="00E4132E" w:rsidRDefault="00C928C5" w:rsidP="00C928C5">
            <w:pPr>
              <w:pStyle w:val="Tableautetiere"/>
            </w:pPr>
            <w:r>
              <w:t>P</w:t>
            </w:r>
            <w:r w:rsidR="00E4132E">
              <w:t>olymères</w:t>
            </w:r>
          </w:p>
        </w:tc>
        <w:tc>
          <w:tcPr>
            <w:tcW w:w="2806" w:type="dxa"/>
          </w:tcPr>
          <w:p w14:paraId="11559821" w14:textId="77777777" w:rsidR="00E4132E" w:rsidRDefault="00E4132E" w:rsidP="0027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Glycogène, insuline</w:t>
            </w:r>
          </w:p>
        </w:tc>
      </w:tr>
    </w:tbl>
    <w:p w14:paraId="4335BE21" w14:textId="77777777" w:rsidR="00E4132E" w:rsidRPr="004225CA" w:rsidRDefault="00E4132E" w:rsidP="004225CA">
      <w:pPr>
        <w:pStyle w:val="06Questionenonce"/>
      </w:pPr>
      <w:r w:rsidRPr="004225CA">
        <w:t>2. Montrer que le</w:t>
      </w:r>
      <w:r w:rsidR="00276C4B" w:rsidRPr="004225CA">
        <w:t xml:space="preserve"> nombre de dipeptides (2 acides aminés liés) diff</w:t>
      </w:r>
      <w:r w:rsidRPr="004225CA">
        <w:t>érents, construits à partir des 20</w:t>
      </w:r>
      <w:r w:rsidR="00276C4B" w:rsidRPr="004225CA">
        <w:t xml:space="preserve"> </w:t>
      </w:r>
      <w:r w:rsidRPr="004225CA">
        <w:t>acides aminés retrouvés dans les protéines, est</w:t>
      </w:r>
      <w:r w:rsidR="00276C4B" w:rsidRPr="004225CA">
        <w:t xml:space="preserve"> </w:t>
      </w:r>
      <w:r w:rsidRPr="004225CA">
        <w:t>très élevé.</w:t>
      </w:r>
    </w:p>
    <w:p w14:paraId="7FCBCA55" w14:textId="77777777" w:rsidR="00E4132E" w:rsidRDefault="00E4132E" w:rsidP="00F542B9">
      <w:pPr>
        <w:pStyle w:val="TTextecourant"/>
      </w:pPr>
      <w:r>
        <w:t>Il existe 20</w:t>
      </w:r>
      <w:r w:rsidR="00C928C5">
        <w:t> </w:t>
      </w:r>
      <w:r>
        <w:t>possibilités pour le premier acide aminé et 20</w:t>
      </w:r>
      <w:r w:rsidR="00C928C5">
        <w:t> </w:t>
      </w:r>
      <w:r>
        <w:t>possibilités pour le second acide aminé.</w:t>
      </w:r>
    </w:p>
    <w:p w14:paraId="481E109F" w14:textId="77777777" w:rsidR="00E4132E" w:rsidRDefault="00E4132E" w:rsidP="00F542B9">
      <w:pPr>
        <w:pStyle w:val="TTextecourant"/>
      </w:pPr>
      <w:r>
        <w:t xml:space="preserve">Le nombre de combinaison possible est donc de 20 </w:t>
      </w:r>
      <w:r w:rsidR="00C928C5">
        <w:rPr>
          <w:rFonts w:ascii="Cambria" w:hAnsi="Cambria"/>
        </w:rPr>
        <w:t>×</w:t>
      </w:r>
      <w:r>
        <w:t xml:space="preserve"> 20 =</w:t>
      </w:r>
      <w:r w:rsidR="000971C6">
        <w:t> </w:t>
      </w:r>
      <w:r>
        <w:t>400 dipeptides différents.</w:t>
      </w:r>
    </w:p>
    <w:p w14:paraId="44707369" w14:textId="77777777" w:rsidR="00E4132E" w:rsidRDefault="00E4132E" w:rsidP="00F542B9">
      <w:pPr>
        <w:pStyle w:val="TTextecourant"/>
      </w:pPr>
      <w:r>
        <w:t>R</w:t>
      </w:r>
      <w:r w:rsidR="00C928C5">
        <w:t>emarque</w:t>
      </w:r>
      <w:r>
        <w:t> : cela peut être expliqué aisément avec un arbre de probabilité</w:t>
      </w:r>
      <w:r w:rsidR="00C928C5">
        <w:t>.</w:t>
      </w:r>
    </w:p>
    <w:p w14:paraId="29086035" w14:textId="77777777" w:rsidR="00E4132E" w:rsidRPr="00F82437" w:rsidRDefault="00E4132E" w:rsidP="00F82437">
      <w:pPr>
        <w:pStyle w:val="06Questionenonce"/>
      </w:pPr>
      <w:r w:rsidRPr="00F82437">
        <w:t>3. Conclure sur la varié</w:t>
      </w:r>
      <w:r w:rsidR="00276C4B" w:rsidRPr="00F82437">
        <w:t xml:space="preserve">té importante de la composition </w:t>
      </w:r>
      <w:r w:rsidRPr="00F82437">
        <w:t>en acides aminés des protéines.</w:t>
      </w:r>
    </w:p>
    <w:p w14:paraId="415F9BA8" w14:textId="77777777" w:rsidR="00E4132E" w:rsidRDefault="00E4132E" w:rsidP="00F542B9">
      <w:pPr>
        <w:pStyle w:val="TTextecourant"/>
      </w:pPr>
      <w:r>
        <w:t>Les protéines contenant un grand nombre d’acides aminés (&gt;</w:t>
      </w:r>
      <w:r w:rsidR="00C928C5">
        <w:t> </w:t>
      </w:r>
      <w:r>
        <w:t>100), le nombre de combinaisons possibles est très grand. (&gt;</w:t>
      </w:r>
      <w:r w:rsidR="00C928C5">
        <w:t> </w:t>
      </w:r>
      <w:r>
        <w:t>20</w:t>
      </w:r>
      <w:r w:rsidRPr="00246E38">
        <w:rPr>
          <w:vertAlign w:val="superscript"/>
        </w:rPr>
        <w:t>100</w:t>
      </w:r>
      <w:r>
        <w:t>).</w:t>
      </w:r>
    </w:p>
    <w:p w14:paraId="0BE36409" w14:textId="77777777" w:rsidR="00E4132E" w:rsidRPr="00F82437" w:rsidRDefault="00E4132E" w:rsidP="00F82437">
      <w:pPr>
        <w:pStyle w:val="06Questionenonce"/>
      </w:pPr>
      <w:r w:rsidRPr="00F82437">
        <w:t>4. Déduire du Doc. 1 et du Doc. 2, le résultat de l’</w:t>
      </w:r>
      <w:r w:rsidR="00276C4B" w:rsidRPr="00F82437">
        <w:t xml:space="preserve">hydrolyse </w:t>
      </w:r>
      <w:r w:rsidRPr="00F82437">
        <w:t>totale de glycogène et d’un triglycéride.</w:t>
      </w:r>
    </w:p>
    <w:p w14:paraId="2D81653E" w14:textId="77777777" w:rsidR="00E4132E" w:rsidRDefault="00E4132E" w:rsidP="00F542B9">
      <w:pPr>
        <w:pStyle w:val="TTextecourant"/>
      </w:pPr>
      <w:r>
        <w:t>L’hydrolyse du glycogène donne des oses.</w:t>
      </w:r>
    </w:p>
    <w:p w14:paraId="5815C94C" w14:textId="77777777" w:rsidR="00E4132E" w:rsidRDefault="00E4132E" w:rsidP="00F542B9">
      <w:pPr>
        <w:pStyle w:val="TTextecourant"/>
      </w:pPr>
      <w:r>
        <w:t>L’hydrolyse du triglycéride donne du glycérol et des acides gras.</w:t>
      </w:r>
    </w:p>
    <w:p w14:paraId="56D85747" w14:textId="77777777" w:rsidR="00E4132E" w:rsidRDefault="00E4132E" w:rsidP="00F542B9">
      <w:pPr>
        <w:pStyle w:val="TTextecourant"/>
      </w:pPr>
      <w:r>
        <w:t>R</w:t>
      </w:r>
      <w:r w:rsidR="00C928C5">
        <w:t>emarque</w:t>
      </w:r>
      <w:r>
        <w:t> : on peut ajouter que l’hydrolyse de la protéine donne des acides aminés</w:t>
      </w:r>
      <w:r w:rsidR="00C928C5">
        <w:t>.</w:t>
      </w:r>
    </w:p>
    <w:p w14:paraId="4499237F" w14:textId="77777777" w:rsidR="00E4132E" w:rsidRPr="00626930" w:rsidRDefault="00E4132E" w:rsidP="00F82437">
      <w:pPr>
        <w:pStyle w:val="06Questionenonce"/>
      </w:pPr>
      <w:r w:rsidRPr="00626930">
        <w:t>5.</w:t>
      </w:r>
      <w:r>
        <w:t xml:space="preserve"> </w:t>
      </w:r>
      <w:r w:rsidR="00F82437">
        <w:t>Justifier l’appellation «</w:t>
      </w:r>
      <w:r w:rsidR="000971C6">
        <w:t> </w:t>
      </w:r>
      <w:r w:rsidR="00F82437">
        <w:t>simplifi</w:t>
      </w:r>
      <w:r>
        <w:t>cation moléculaire</w:t>
      </w:r>
      <w:r w:rsidR="000971C6">
        <w:t> </w:t>
      </w:r>
      <w:r>
        <w:t>»</w:t>
      </w:r>
      <w:r w:rsidR="00F82437">
        <w:t xml:space="preserve"> </w:t>
      </w:r>
      <w:r>
        <w:t>utilisée pour caractériser l’hydrolyse de l’insuline,</w:t>
      </w:r>
      <w:r w:rsidR="00F82437">
        <w:t xml:space="preserve"> </w:t>
      </w:r>
      <w:r>
        <w:t>du glycogène et des triglycérides.</w:t>
      </w:r>
    </w:p>
    <w:p w14:paraId="41F39DC5" w14:textId="77777777" w:rsidR="00E4132E" w:rsidRDefault="00E4132E" w:rsidP="00F542B9">
      <w:pPr>
        <w:pStyle w:val="TTextecourant"/>
      </w:pPr>
      <w:r>
        <w:t>La simplification moléculaire signifie que les macromolécules ont été hydrolysées en mono</w:t>
      </w:r>
      <w:r>
        <w:lastRenderedPageBreak/>
        <w:t>mères. Ces derniers sont en nombre restreint (20 acides aminés seulement par exemple pour des milliers de protéines différentes).</w:t>
      </w:r>
    </w:p>
    <w:p w14:paraId="39F87837" w14:textId="77777777" w:rsidR="00E4132E" w:rsidRPr="00F82437" w:rsidRDefault="00E4132E" w:rsidP="00F82437">
      <w:pPr>
        <w:pStyle w:val="06Questionenonce"/>
      </w:pPr>
      <w:r w:rsidRPr="00F82437">
        <w:t>6. Expliquer</w:t>
      </w:r>
      <w:r w:rsidR="00F82437">
        <w:t xml:space="preserve"> </w:t>
      </w:r>
      <w:r w:rsidRPr="00F82437">
        <w:t>pourquoi les</w:t>
      </w:r>
      <w:r w:rsidR="00F82437">
        <w:t xml:space="preserve"> </w:t>
      </w:r>
      <w:r w:rsidRPr="00F82437">
        <w:t>aliments du</w:t>
      </w:r>
      <w:r w:rsidR="00F82437">
        <w:t xml:space="preserve"> </w:t>
      </w:r>
      <w:r w:rsidRPr="00F82437">
        <w:t>Doc. 3 peuvent</w:t>
      </w:r>
      <w:r w:rsidR="00F82437">
        <w:t xml:space="preserve"> être qualifi</w:t>
      </w:r>
      <w:r w:rsidRPr="00F82437">
        <w:t>és</w:t>
      </w:r>
      <w:r w:rsidR="000971C6">
        <w:t xml:space="preserve"> « </w:t>
      </w:r>
      <w:r w:rsidRPr="00F82437">
        <w:t>d’aliments</w:t>
      </w:r>
      <w:r w:rsidR="00F82437">
        <w:t xml:space="preserve"> </w:t>
      </w:r>
      <w:r w:rsidRPr="00F82437">
        <w:t>composés</w:t>
      </w:r>
      <w:r w:rsidR="000971C6">
        <w:t> </w:t>
      </w:r>
      <w:r w:rsidRPr="00F82437">
        <w:t>»</w:t>
      </w:r>
      <w:r w:rsidR="00F82437">
        <w:t xml:space="preserve"> </w:t>
      </w:r>
      <w:r w:rsidRPr="00F82437">
        <w:t>et non</w:t>
      </w:r>
      <w:r w:rsidR="00F82437">
        <w:t xml:space="preserve"> </w:t>
      </w:r>
      <w:r w:rsidRPr="00F82437">
        <w:t>«</w:t>
      </w:r>
      <w:r w:rsidR="000971C6">
        <w:t> </w:t>
      </w:r>
      <w:r w:rsidRPr="00F82437">
        <w:t>d’aliments</w:t>
      </w:r>
      <w:r w:rsidR="00F82437">
        <w:t xml:space="preserve"> </w:t>
      </w:r>
      <w:r w:rsidRPr="00F82437">
        <w:t>simples</w:t>
      </w:r>
      <w:r w:rsidR="000971C6">
        <w:t> </w:t>
      </w:r>
      <w:r w:rsidRPr="00F82437">
        <w:t>» en</w:t>
      </w:r>
      <w:r w:rsidR="00F82437">
        <w:t xml:space="preserve"> </w:t>
      </w:r>
      <w:r w:rsidRPr="00F82437">
        <w:t>s’appuyant</w:t>
      </w:r>
      <w:r w:rsidR="00F82437">
        <w:t xml:space="preserve"> </w:t>
      </w:r>
      <w:r w:rsidRPr="00F82437">
        <w:t>sur leurs</w:t>
      </w:r>
      <w:r w:rsidR="00F82437">
        <w:t xml:space="preserve"> </w:t>
      </w:r>
      <w:r w:rsidRPr="00F82437">
        <w:t>constituants.</w:t>
      </w:r>
    </w:p>
    <w:p w14:paraId="0C28B42B" w14:textId="77777777" w:rsidR="00E4132E" w:rsidRDefault="00E4132E" w:rsidP="00F542B9">
      <w:pPr>
        <w:pStyle w:val="TTextecourant"/>
      </w:pPr>
      <w:r>
        <w:t>Les aliments composés contiennent plusieurs types de macromolécules.</w:t>
      </w:r>
    </w:p>
    <w:p w14:paraId="10949577" w14:textId="77777777" w:rsidR="00E4132E" w:rsidRPr="004225CA" w:rsidRDefault="00E4132E" w:rsidP="004225CA">
      <w:pPr>
        <w:pStyle w:val="04Exercicestitre"/>
      </w:pPr>
      <w:r w:rsidRPr="004225CA">
        <w:t>Activité 2 Mettre en évidence des constituants de la pomme de terre</w:t>
      </w:r>
    </w:p>
    <w:p w14:paraId="2F36A06B" w14:textId="77777777" w:rsidR="00E4132E" w:rsidRPr="00626930" w:rsidRDefault="00E4132E" w:rsidP="00F82437">
      <w:pPr>
        <w:pStyle w:val="06Questionenonce"/>
      </w:pPr>
      <w:r w:rsidRPr="00626930">
        <w:t xml:space="preserve">1. </w:t>
      </w:r>
      <w:r w:rsidR="00F82437">
        <w:t>Eff</w:t>
      </w:r>
      <w:r w:rsidRPr="00E4132E">
        <w:t>ectuer les protocoles expérimentaux du Doc. 4.</w:t>
      </w:r>
    </w:p>
    <w:p w14:paraId="5DB4E676" w14:textId="77777777" w:rsidR="00E4132E" w:rsidRDefault="00E4132E" w:rsidP="00F542B9">
      <w:pPr>
        <w:pStyle w:val="TTextecourant"/>
      </w:pPr>
      <w:r>
        <w:t>Réalisation du protocole.</w:t>
      </w:r>
    </w:p>
    <w:p w14:paraId="7FFA228B" w14:textId="77777777" w:rsidR="00E4132E" w:rsidRDefault="00E4132E" w:rsidP="00F542B9">
      <w:pPr>
        <w:pStyle w:val="TTextecourant"/>
      </w:pPr>
      <w:r>
        <w:t>Sur les illustrations proposées, on observe qu’un dépôt noir s’est formé avec l’eau iodée mais que le biuret n’a pas changé de couleur.</w:t>
      </w:r>
    </w:p>
    <w:p w14:paraId="3A0C1AFE" w14:textId="77777777" w:rsidR="00E4132E" w:rsidRPr="00626930" w:rsidRDefault="00E4132E" w:rsidP="00F82437">
      <w:pPr>
        <w:pStyle w:val="06Questionenonce"/>
      </w:pPr>
      <w:r w:rsidRPr="00626930">
        <w:t>2.</w:t>
      </w:r>
      <w:r>
        <w:t xml:space="preserve"> </w:t>
      </w:r>
      <w:r w:rsidRPr="00E4132E">
        <w:t>Nommer, en utilisant le tableau d’interpr</w:t>
      </w:r>
      <w:r w:rsidR="000971C6">
        <w:t>étation du cours (1.B. Identifi</w:t>
      </w:r>
      <w:r w:rsidRPr="00E4132E">
        <w:t>cation des composants</w:t>
      </w:r>
      <w:r w:rsidR="00F82437">
        <w:t xml:space="preserve"> </w:t>
      </w:r>
      <w:r w:rsidRPr="00E4132E">
        <w:t>d’un aliment), la ou les biomolécule(s) mise(s) en évidence grâce au protocole du Doc. 4.</w:t>
      </w:r>
    </w:p>
    <w:p w14:paraId="7D745CB5" w14:textId="77777777" w:rsidR="00E4132E" w:rsidRDefault="00E4132E" w:rsidP="00F542B9">
      <w:pPr>
        <w:pStyle w:val="TTextecourant"/>
      </w:pPr>
      <w:r>
        <w:t>La pomme de terre contient de l’amidon mais ne contient pas de protéines.</w:t>
      </w:r>
    </w:p>
    <w:p w14:paraId="7415952B" w14:textId="77777777" w:rsidR="00E4132E" w:rsidRDefault="00E4132E" w:rsidP="00F542B9">
      <w:pPr>
        <w:pStyle w:val="TTextecourant"/>
      </w:pPr>
      <w:r>
        <w:t>R</w:t>
      </w:r>
      <w:r w:rsidR="00C928C5">
        <w:t>emarque</w:t>
      </w:r>
      <w:r>
        <w:t> : la seconde assertion est à nuancer par rapport au seuil de détection du biuret</w:t>
      </w:r>
      <w:r w:rsidR="00C928C5">
        <w:t>.</w:t>
      </w:r>
    </w:p>
    <w:p w14:paraId="7B0897EA" w14:textId="77777777" w:rsidR="00E4132E" w:rsidRPr="00626930" w:rsidRDefault="00E4132E" w:rsidP="00F82437">
      <w:pPr>
        <w:pStyle w:val="06Questionenonce"/>
      </w:pPr>
      <w:r w:rsidRPr="00626930">
        <w:t>3.</w:t>
      </w:r>
      <w:r>
        <w:t xml:space="preserve"> </w:t>
      </w:r>
      <w:r w:rsidRPr="00E4132E">
        <w:t>Réaliser le protocole présenté</w:t>
      </w:r>
      <w:r w:rsidR="00F82437">
        <w:t xml:space="preserve"> </w:t>
      </w:r>
      <w:r w:rsidRPr="00E4132E">
        <w:t>dans le Doc. 5.</w:t>
      </w:r>
    </w:p>
    <w:p w14:paraId="13B8F19C" w14:textId="77777777" w:rsidR="00E4132E" w:rsidRDefault="00E4132E" w:rsidP="00C928C5">
      <w:pPr>
        <w:pStyle w:val="TTextecourant"/>
      </w:pPr>
      <w:r>
        <w:t>Réalisation du protocole.</w:t>
      </w:r>
    </w:p>
    <w:p w14:paraId="39199C0E" w14:textId="77777777" w:rsidR="00E4132E" w:rsidRPr="00F82437" w:rsidRDefault="00E4132E" w:rsidP="00F82437">
      <w:pPr>
        <w:pStyle w:val="06Questionenonce"/>
      </w:pPr>
      <w:r w:rsidRPr="00626930">
        <w:t>4.</w:t>
      </w:r>
      <w:r>
        <w:t xml:space="preserve"> Calculer la masse d’eau perdue</w:t>
      </w:r>
      <w:r w:rsidR="00F82437">
        <w:t xml:space="preserve"> </w:t>
      </w:r>
      <w:r>
        <w:t>par la pomme de terre et en</w:t>
      </w:r>
      <w:r w:rsidR="00F82437">
        <w:t xml:space="preserve"> </w:t>
      </w:r>
      <w:r>
        <w:t>déduire le pourcentage d’eau.</w:t>
      </w:r>
    </w:p>
    <w:p w14:paraId="26848946" w14:textId="77777777" w:rsidR="00E4132E" w:rsidRDefault="00E4132E" w:rsidP="00F542B9">
      <w:pPr>
        <w:pStyle w:val="TTextecourant"/>
      </w:pPr>
      <w:r>
        <w:t>Exemple de calculs à partir des résultats fournis dans le doc 5</w:t>
      </w:r>
      <w:r w:rsidR="00C928C5">
        <w:t> :</w:t>
      </w:r>
    </w:p>
    <w:p w14:paraId="45930125" w14:textId="77777777" w:rsidR="00E4132E" w:rsidRDefault="00E4132E" w:rsidP="00F542B9">
      <w:pPr>
        <w:pStyle w:val="TTextecourant"/>
      </w:pPr>
      <w:proofErr w:type="spellStart"/>
      <w:r>
        <w:t>M</w:t>
      </w:r>
      <w:r w:rsidRPr="00D00679">
        <w:rPr>
          <w:vertAlign w:val="subscript"/>
        </w:rPr>
        <w:t>eau</w:t>
      </w:r>
      <w:proofErr w:type="spellEnd"/>
      <w:r>
        <w:t xml:space="preserve"> =</w:t>
      </w:r>
      <w:r w:rsidR="000971C6">
        <w:t> </w:t>
      </w:r>
      <w:r>
        <w:t>(30-6,5) =</w:t>
      </w:r>
      <w:r w:rsidR="000971C6">
        <w:t> </w:t>
      </w:r>
      <w:r>
        <w:t>27,5</w:t>
      </w:r>
      <w:r w:rsidR="000971C6">
        <w:t> </w:t>
      </w:r>
      <w:r>
        <w:t>g</w:t>
      </w:r>
      <w:r w:rsidR="00C928C5">
        <w:t>.</w:t>
      </w:r>
    </w:p>
    <w:p w14:paraId="339FC38E" w14:textId="77777777" w:rsidR="00E4132E" w:rsidRDefault="00E4132E" w:rsidP="00F542B9">
      <w:pPr>
        <w:pStyle w:val="TTextecourant"/>
      </w:pPr>
      <w:r>
        <w:t>% d’eau =</w:t>
      </w:r>
      <w:r w:rsidR="000971C6">
        <w:t> </w:t>
      </w:r>
      <w:r>
        <w:t xml:space="preserve">(27,5/30) </w:t>
      </w:r>
      <w:r w:rsidR="00C928C5">
        <w:rPr>
          <w:rFonts w:ascii="Cambria" w:hAnsi="Cambria"/>
        </w:rPr>
        <w:t>×</w:t>
      </w:r>
      <w:r>
        <w:t xml:space="preserve"> 100 =</w:t>
      </w:r>
      <w:r w:rsidR="000971C6">
        <w:t> </w:t>
      </w:r>
      <w:r>
        <w:t>91</w:t>
      </w:r>
      <w:r w:rsidR="000971C6">
        <w:t> </w:t>
      </w:r>
      <w:r>
        <w:t>%</w:t>
      </w:r>
      <w:r w:rsidR="00C928C5">
        <w:t>.</w:t>
      </w:r>
    </w:p>
    <w:p w14:paraId="131DF3A2" w14:textId="77777777" w:rsidR="00E4132E" w:rsidRPr="00F82437" w:rsidRDefault="00E4132E" w:rsidP="00F82437">
      <w:pPr>
        <w:pStyle w:val="06Questionenonce"/>
      </w:pPr>
      <w:r w:rsidRPr="00F82437">
        <w:t>5. Comparer les résultats avec le</w:t>
      </w:r>
      <w:r w:rsidR="00F82437" w:rsidRPr="00F82437">
        <w:t xml:space="preserve"> </w:t>
      </w:r>
      <w:r w:rsidRPr="00F82437">
        <w:t>tableau de composition de la</w:t>
      </w:r>
      <w:r w:rsidR="00F82437" w:rsidRPr="00F82437">
        <w:t xml:space="preserve"> </w:t>
      </w:r>
      <w:r w:rsidRPr="00F82437">
        <w:t xml:space="preserve">pomme de terre du </w:t>
      </w:r>
      <w:r w:rsidR="00F82437" w:rsidRPr="00F82437">
        <w:t xml:space="preserve">Doc. </w:t>
      </w:r>
      <w:r w:rsidRPr="00F82437">
        <w:t>6.</w:t>
      </w:r>
    </w:p>
    <w:p w14:paraId="7F18478B" w14:textId="77777777" w:rsidR="00E4132E" w:rsidRDefault="00E4132E" w:rsidP="00F542B9">
      <w:pPr>
        <w:pStyle w:val="TTextecourant"/>
      </w:pPr>
      <w:r>
        <w:t>Conclusion à partir des résultats fournis dans le doc 5.</w:t>
      </w:r>
    </w:p>
    <w:p w14:paraId="617D9A74" w14:textId="77777777" w:rsidR="00E4132E" w:rsidRDefault="00E4132E" w:rsidP="00F542B9">
      <w:pPr>
        <w:pStyle w:val="TTextecourant"/>
      </w:pPr>
      <w:r>
        <w:t>Le pourcentage d’eau doit être comparé à 79</w:t>
      </w:r>
      <w:r w:rsidR="000971C6">
        <w:t> </w:t>
      </w:r>
      <w:r>
        <w:t>% (79</w:t>
      </w:r>
      <w:r w:rsidR="000971C6">
        <w:t> </w:t>
      </w:r>
      <w:r>
        <w:t>g dans 100</w:t>
      </w:r>
      <w:r w:rsidR="000971C6">
        <w:t> </w:t>
      </w:r>
      <w:r>
        <w:t>g).</w:t>
      </w:r>
    </w:p>
    <w:p w14:paraId="2A9B30D4" w14:textId="0169B3B3" w:rsidR="00E4132E" w:rsidRDefault="00E4132E" w:rsidP="00F542B9">
      <w:pPr>
        <w:pStyle w:val="TTextecourant"/>
      </w:pPr>
      <w:r>
        <w:t xml:space="preserve">La mesure de la teneur </w:t>
      </w:r>
      <w:r w:rsidRPr="004225CA">
        <w:t xml:space="preserve">en </w:t>
      </w:r>
      <w:r w:rsidR="004225CA" w:rsidRPr="004225CA">
        <w:t>eau</w:t>
      </w:r>
      <w:r>
        <w:t xml:space="preserve"> à partir des résultats exprimés est très supérieur</w:t>
      </w:r>
      <w:r w:rsidR="000971C6">
        <w:t>e</w:t>
      </w:r>
      <w:r>
        <w:t xml:space="preserve"> aux résultats donnés dans le doc 6.</w:t>
      </w:r>
    </w:p>
    <w:p w14:paraId="1EAD02F2" w14:textId="77777777" w:rsidR="00E4132E" w:rsidRPr="005D2277" w:rsidRDefault="00E4132E" w:rsidP="005D2277">
      <w:pPr>
        <w:pStyle w:val="04Exercicestitre"/>
      </w:pPr>
      <w:r w:rsidRPr="005D2277">
        <w:t xml:space="preserve">Activité 3 </w:t>
      </w:r>
      <w:r w:rsidR="00276C4B" w:rsidRPr="005D2277">
        <w:t>Réaliser une dissection afi</w:t>
      </w:r>
      <w:r w:rsidRPr="005D2277">
        <w:t>n d’observer quelques organes internes</w:t>
      </w:r>
    </w:p>
    <w:p w14:paraId="6E56ADCA" w14:textId="77777777" w:rsidR="00E4132E" w:rsidRDefault="00C928C5" w:rsidP="00C928C5">
      <w:pPr>
        <w:pStyle w:val="08Commentaire"/>
      </w:pPr>
      <w:r>
        <w:t>Erratum : l</w:t>
      </w:r>
      <w:r w:rsidR="00E4132E">
        <w:t>e titre de l’activité n’est évidemment pas celui indiqué.</w:t>
      </w:r>
      <w:r w:rsidR="00B37BC2">
        <w:t xml:space="preserve"> </w:t>
      </w:r>
      <w:r>
        <w:rPr>
          <w:rFonts w:ascii="Cambria" w:hAnsi="Cambria"/>
        </w:rPr>
        <w:t>À</w:t>
      </w:r>
      <w:r>
        <w:t xml:space="preserve"> remplacer par</w:t>
      </w:r>
      <w:r w:rsidR="00E4132E">
        <w:t xml:space="preserve"> : </w:t>
      </w:r>
      <w:r w:rsidR="00E4132E" w:rsidRPr="00826CA7">
        <w:rPr>
          <w:b/>
        </w:rPr>
        <w:t>Calculer une dépense énergétique</w:t>
      </w:r>
      <w:r>
        <w:rPr>
          <w:b/>
        </w:rPr>
        <w:t>.</w:t>
      </w:r>
    </w:p>
    <w:p w14:paraId="0E562136" w14:textId="77777777" w:rsidR="00E4132E" w:rsidRDefault="00E4132E" w:rsidP="00B37BC2">
      <w:pPr>
        <w:pStyle w:val="08Commentaire"/>
      </w:pPr>
      <w:r>
        <w:t>R</w:t>
      </w:r>
      <w:r w:rsidR="00C928C5">
        <w:t>emarque</w:t>
      </w:r>
      <w:r>
        <w:t xml:space="preserve"> : </w:t>
      </w:r>
      <w:r w:rsidR="00C928C5">
        <w:t>l</w:t>
      </w:r>
      <w:r>
        <w:t>’équation de Harris et Benedict proposée n’est pas forcément celle utilisée en physique-chimie pour la santé. L’équation proposée ici est facilement interprétable pour identifier le sens de l’évolution de la dépense énergétique en fonction du poids, de la taille et de l’âge.</w:t>
      </w:r>
    </w:p>
    <w:p w14:paraId="1944CDCA" w14:textId="77777777" w:rsidR="00E4132E" w:rsidRPr="00F82437" w:rsidRDefault="00E4132E" w:rsidP="00F82437">
      <w:pPr>
        <w:pStyle w:val="06Questionenonce"/>
      </w:pPr>
      <w:r w:rsidRPr="00F82437">
        <w:t>1. Déterminer, à partir de l’équation de Harris et Benedict présentée dans le</w:t>
      </w:r>
      <w:r w:rsidR="00276C4B" w:rsidRPr="00F82437">
        <w:t xml:space="preserve"> </w:t>
      </w:r>
      <w:r w:rsidRPr="00F82437">
        <w:t>Doc. 7, les conséquences d’une augmentation de la valeur des trois facteurs</w:t>
      </w:r>
      <w:r w:rsidR="00276C4B" w:rsidRPr="00F82437">
        <w:t xml:space="preserve"> </w:t>
      </w:r>
      <w:r w:rsidRPr="00F82437">
        <w:t>utilisés dans le calcul de la consommation en énergie d’un être humain.</w:t>
      </w:r>
    </w:p>
    <w:p w14:paraId="7F97888F" w14:textId="77777777" w:rsidR="00E4132E" w:rsidRDefault="00E4132E" w:rsidP="00F542B9">
      <w:pPr>
        <w:pStyle w:val="TTextecourant"/>
      </w:pPr>
      <w:r>
        <w:t>Les signes +</w:t>
      </w:r>
      <w:r w:rsidR="000971C6">
        <w:t> </w:t>
      </w:r>
      <w:r>
        <w:t>dans l’équation indiquent une augmentation de la dépense énergétique et les signes – une diminution.</w:t>
      </w:r>
    </w:p>
    <w:p w14:paraId="735ECF68" w14:textId="77777777" w:rsidR="00E4132E" w:rsidRDefault="00E4132E" w:rsidP="00F542B9">
      <w:pPr>
        <w:pStyle w:val="TTextecourant"/>
      </w:pPr>
      <w:r>
        <w:t>La dépense énergétique basale augmente avec le poids et la taille et diminue avec l’âge.</w:t>
      </w:r>
    </w:p>
    <w:p w14:paraId="1747B38F" w14:textId="77777777" w:rsidR="00E4132E" w:rsidRPr="00F82437" w:rsidRDefault="00E4132E" w:rsidP="00F82437">
      <w:pPr>
        <w:pStyle w:val="06Questionenonce"/>
      </w:pPr>
      <w:r w:rsidRPr="00F82437">
        <w:t>2. Relier la notion de consommation en énergie et de besoins énergétiques.</w:t>
      </w:r>
      <w:r w:rsidR="00F82437" w:rsidRPr="00F82437">
        <w:t xml:space="preserve"> </w:t>
      </w:r>
      <w:r w:rsidRPr="00F82437">
        <w:t>Calculer, à l’aide du Doc. 7, les besoins énergétiques de la femme et de l’homme du Doc. 8.</w:t>
      </w:r>
      <w:r w:rsidR="00F82437" w:rsidRPr="00F82437">
        <w:t xml:space="preserve"> </w:t>
      </w:r>
      <w:r w:rsidRPr="00F82437">
        <w:t>Indiquer la façon de combler les besoins énergétiques</w:t>
      </w:r>
      <w:r w:rsidR="00F82437" w:rsidRPr="00F82437">
        <w:t xml:space="preserve"> </w:t>
      </w:r>
      <w:r w:rsidRPr="00F82437">
        <w:t>d’un être</w:t>
      </w:r>
      <w:r w:rsidR="00F82437" w:rsidRPr="00F82437">
        <w:t>.</w:t>
      </w:r>
    </w:p>
    <w:p w14:paraId="34C02248" w14:textId="77777777" w:rsidR="00E4132E" w:rsidRDefault="00E4132E" w:rsidP="00F542B9">
      <w:pPr>
        <w:pStyle w:val="TTextecourant"/>
      </w:pPr>
      <w:r>
        <w:t>Le besoin énergétique doit couvrir la consommation en énergie.</w:t>
      </w:r>
    </w:p>
    <w:p w14:paraId="49EFF9E0" w14:textId="77777777" w:rsidR="00E4132E" w:rsidRDefault="00E4132E" w:rsidP="00F542B9">
      <w:pPr>
        <w:pStyle w:val="TTextecourant"/>
      </w:pPr>
      <w:r>
        <w:t>R</w:t>
      </w:r>
      <w:r w:rsidR="00C928C5">
        <w:t>emarque</w:t>
      </w:r>
      <w:r>
        <w:t> : ceci à 10</w:t>
      </w:r>
      <w:r w:rsidR="000971C6">
        <w:t> </w:t>
      </w:r>
      <w:r>
        <w:t>% près.</w:t>
      </w:r>
    </w:p>
    <w:p w14:paraId="1651D86D" w14:textId="77777777" w:rsidR="00E4132E" w:rsidRPr="00F82437" w:rsidRDefault="00E4132E" w:rsidP="00F82437">
      <w:pPr>
        <w:pStyle w:val="06Questionenonce"/>
      </w:pPr>
      <w:r w:rsidRPr="00F82437">
        <w:lastRenderedPageBreak/>
        <w:t>3. Calculer, à l’aide du Doc. 7, les besoins énergétiques</w:t>
      </w:r>
      <w:r w:rsidR="00F82437" w:rsidRPr="00F82437">
        <w:t xml:space="preserve"> </w:t>
      </w:r>
      <w:r w:rsidRPr="00F82437">
        <w:t>de la femme et de l’homme du Doc. 8.</w:t>
      </w:r>
    </w:p>
    <w:p w14:paraId="5CE87D1A" w14:textId="77777777" w:rsidR="00E4132E" w:rsidRDefault="00E4132E" w:rsidP="00F542B9">
      <w:pPr>
        <w:pStyle w:val="TTextecourant"/>
      </w:pPr>
      <w:r>
        <w:t>Pour la femme :</w:t>
      </w:r>
    </w:p>
    <w:p w14:paraId="5E142E6D" w14:textId="77777777" w:rsidR="00E4132E" w:rsidRDefault="00E4132E" w:rsidP="00F542B9">
      <w:pPr>
        <w:pStyle w:val="TTextecourant"/>
      </w:pPr>
      <w:r>
        <w:t>Besoins =</w:t>
      </w:r>
      <w:r w:rsidR="000971C6">
        <w:t> </w:t>
      </w:r>
      <w:r>
        <w:t xml:space="preserve">(10 </w:t>
      </w:r>
      <w:r w:rsidR="00D11082">
        <w:rPr>
          <w:rFonts w:ascii="Cambria" w:hAnsi="Cambria"/>
        </w:rPr>
        <w:t>×</w:t>
      </w:r>
      <w:r>
        <w:t xml:space="preserve"> 55 +</w:t>
      </w:r>
      <w:r w:rsidR="000971C6">
        <w:t> </w:t>
      </w:r>
      <w:r>
        <w:t xml:space="preserve">6,25 </w:t>
      </w:r>
      <w:r w:rsidR="00D11082">
        <w:rPr>
          <w:rFonts w:ascii="Cambria" w:hAnsi="Cambria"/>
        </w:rPr>
        <w:t>×</w:t>
      </w:r>
      <w:r>
        <w:t xml:space="preserve"> 167 – 5 </w:t>
      </w:r>
      <w:r w:rsidR="00D11082">
        <w:rPr>
          <w:rFonts w:ascii="Cambria" w:hAnsi="Cambria"/>
        </w:rPr>
        <w:t>×</w:t>
      </w:r>
      <w:r>
        <w:t xml:space="preserve"> 28 -161) </w:t>
      </w:r>
      <w:r w:rsidR="00D11082">
        <w:rPr>
          <w:rFonts w:ascii="Cambria" w:hAnsi="Cambria"/>
        </w:rPr>
        <w:t>×</w:t>
      </w:r>
      <w:r>
        <w:t xml:space="preserve"> 1,76 =</w:t>
      </w:r>
      <w:r w:rsidR="000971C6">
        <w:t> </w:t>
      </w:r>
      <w:r>
        <w:t>2</w:t>
      </w:r>
      <w:r w:rsidR="000971C6">
        <w:t> 2</w:t>
      </w:r>
      <w:r>
        <w:t>75</w:t>
      </w:r>
      <w:r w:rsidR="009A1C33">
        <w:t> </w:t>
      </w:r>
      <w:r>
        <w:t>kcal</w:t>
      </w:r>
      <w:r w:rsidR="009A1C33">
        <w:t>.</w:t>
      </w:r>
    </w:p>
    <w:p w14:paraId="4745FF96" w14:textId="77777777" w:rsidR="00E4132E" w:rsidRDefault="00E4132E" w:rsidP="00F542B9">
      <w:pPr>
        <w:pStyle w:val="TTextecourant"/>
      </w:pPr>
      <w:r>
        <w:t>Pour l’homme :</w:t>
      </w:r>
    </w:p>
    <w:p w14:paraId="636AFE39" w14:textId="77777777" w:rsidR="00E4132E" w:rsidRDefault="00E4132E" w:rsidP="00F542B9">
      <w:pPr>
        <w:pStyle w:val="TTextecourant"/>
      </w:pPr>
      <w:r>
        <w:t>Besoins =</w:t>
      </w:r>
      <w:r w:rsidR="000971C6">
        <w:t> </w:t>
      </w:r>
      <w:r>
        <w:t xml:space="preserve">(10 </w:t>
      </w:r>
      <w:r w:rsidR="009A1C33">
        <w:rPr>
          <w:rFonts w:ascii="Cambria" w:hAnsi="Cambria"/>
        </w:rPr>
        <w:t>×</w:t>
      </w:r>
      <w:r>
        <w:t xml:space="preserve"> 66 +</w:t>
      </w:r>
      <w:r w:rsidR="000971C6">
        <w:t> </w:t>
      </w:r>
      <w:r>
        <w:t xml:space="preserve">6,25 </w:t>
      </w:r>
      <w:r w:rsidR="009A1C33">
        <w:rPr>
          <w:rFonts w:ascii="Cambria" w:hAnsi="Cambria"/>
        </w:rPr>
        <w:t>×</w:t>
      </w:r>
      <w:r>
        <w:t xml:space="preserve"> 172 – 5 </w:t>
      </w:r>
      <w:r w:rsidR="00D11082">
        <w:rPr>
          <w:rFonts w:ascii="Cambria" w:hAnsi="Cambria"/>
        </w:rPr>
        <w:t>×</w:t>
      </w:r>
      <w:r w:rsidR="00D11082">
        <w:t xml:space="preserve"> </w:t>
      </w:r>
      <w:r>
        <w:t>82 +</w:t>
      </w:r>
      <w:r w:rsidR="000971C6">
        <w:t> </w:t>
      </w:r>
      <w:r>
        <w:t xml:space="preserve">5) </w:t>
      </w:r>
      <w:r w:rsidR="00D11082">
        <w:rPr>
          <w:rFonts w:ascii="Cambria" w:hAnsi="Cambria"/>
        </w:rPr>
        <w:t>×</w:t>
      </w:r>
      <w:r>
        <w:t xml:space="preserve"> 1,53 =</w:t>
      </w:r>
      <w:r w:rsidR="000971C6">
        <w:t> </w:t>
      </w:r>
      <w:r>
        <w:t>2</w:t>
      </w:r>
      <w:r w:rsidR="000971C6">
        <w:t> 0</w:t>
      </w:r>
      <w:r>
        <w:t>34</w:t>
      </w:r>
      <w:r w:rsidR="009A1C33">
        <w:t> </w:t>
      </w:r>
      <w:r>
        <w:t>kcal</w:t>
      </w:r>
      <w:r w:rsidR="009A1C33">
        <w:t>.</w:t>
      </w:r>
    </w:p>
    <w:p w14:paraId="1AA7BDA8" w14:textId="77777777" w:rsidR="00E4132E" w:rsidRPr="00826CA7" w:rsidRDefault="00E4132E" w:rsidP="00F82437">
      <w:pPr>
        <w:pStyle w:val="06Questionenonce"/>
      </w:pPr>
      <w:r w:rsidRPr="00826CA7">
        <w:t>4.</w:t>
      </w:r>
      <w:r>
        <w:t xml:space="preserve"> </w:t>
      </w:r>
      <w:r w:rsidRPr="00E4132E">
        <w:t>Indiquer la façon de combler les besoins énergétiques</w:t>
      </w:r>
      <w:r w:rsidR="00F82437">
        <w:t xml:space="preserve"> </w:t>
      </w:r>
      <w:r w:rsidRPr="00E4132E">
        <w:t>d’un être humain.</w:t>
      </w:r>
    </w:p>
    <w:p w14:paraId="30238D8E" w14:textId="77777777" w:rsidR="00E4132E" w:rsidRDefault="00E4132E" w:rsidP="00F542B9">
      <w:pPr>
        <w:pStyle w:val="TTextecourant"/>
      </w:pPr>
      <w:r>
        <w:t>L’être humain comble ses besoins énergétiques par son alimentation.</w:t>
      </w:r>
    </w:p>
    <w:p w14:paraId="5EFA4AEA" w14:textId="77777777" w:rsidR="00E4132E" w:rsidRPr="00826CA7" w:rsidRDefault="00E4132E" w:rsidP="00F82437">
      <w:pPr>
        <w:pStyle w:val="06Questionenonce"/>
      </w:pPr>
      <w:r w:rsidRPr="00826CA7">
        <w:t>5.</w:t>
      </w:r>
      <w:r>
        <w:t xml:space="preserve"> </w:t>
      </w:r>
      <w:r w:rsidRPr="00E4132E">
        <w:t>Montrer que l’étiquetage d’un aliment permet</w:t>
      </w:r>
      <w:r w:rsidR="00F82437">
        <w:t xml:space="preserve"> </w:t>
      </w:r>
      <w:r w:rsidRPr="00E4132E">
        <w:t>d’évaluer l’apport énergétique (Doc. 9).</w:t>
      </w:r>
    </w:p>
    <w:p w14:paraId="4318D40A" w14:textId="77777777" w:rsidR="00E4132E" w:rsidRDefault="00E4132E" w:rsidP="00F542B9">
      <w:pPr>
        <w:pStyle w:val="TTextecourant"/>
      </w:pPr>
      <w:r>
        <w:t>La lecture de l’étiquetage permet de connaître l’apport énergétique. Ici : 160</w:t>
      </w:r>
      <w:r w:rsidR="009A1C33">
        <w:t> </w:t>
      </w:r>
      <w:r>
        <w:t>kcal</w:t>
      </w:r>
      <w:r w:rsidR="009A1C33">
        <w:t>.</w:t>
      </w:r>
    </w:p>
    <w:p w14:paraId="2A8B6617" w14:textId="77777777" w:rsidR="00E4132E" w:rsidRPr="00826CA7" w:rsidRDefault="00E4132E" w:rsidP="00F82437">
      <w:pPr>
        <w:pStyle w:val="06Questionenonce"/>
      </w:pPr>
      <w:r w:rsidRPr="00826CA7">
        <w:t>6.</w:t>
      </w:r>
      <w:r>
        <w:t xml:space="preserve"> </w:t>
      </w:r>
      <w:r w:rsidRPr="00E4132E">
        <w:t>Décrire les conséquences d’</w:t>
      </w:r>
      <w:r w:rsidR="00F82437">
        <w:t>un apport insuffi</w:t>
      </w:r>
      <w:r w:rsidRPr="00E4132E">
        <w:t>sant</w:t>
      </w:r>
      <w:r w:rsidR="00F82437">
        <w:t xml:space="preserve"> </w:t>
      </w:r>
      <w:r w:rsidRPr="00E4132E">
        <w:t>ou excessif par rapport aux besoins d’un individu.</w:t>
      </w:r>
    </w:p>
    <w:p w14:paraId="40D84DC2" w14:textId="77777777" w:rsidR="00E4132E" w:rsidRDefault="00E4132E" w:rsidP="00F542B9">
      <w:pPr>
        <w:pStyle w:val="TTextecourant"/>
      </w:pPr>
      <w:r>
        <w:t xml:space="preserve">Si l’apport est insuffisant, l’individu est </w:t>
      </w:r>
      <w:r w:rsidR="000971C6">
        <w:t>c</w:t>
      </w:r>
      <w:r>
        <w:t xml:space="preserve">ensé maigrir. Dans le cas contraire, il est </w:t>
      </w:r>
      <w:r w:rsidR="000971C6">
        <w:t>c</w:t>
      </w:r>
      <w:r>
        <w:t>ensé grossir.</w:t>
      </w:r>
    </w:p>
    <w:p w14:paraId="452BD74E" w14:textId="77777777" w:rsidR="00E4132E" w:rsidRPr="005D2277" w:rsidRDefault="00E4132E" w:rsidP="005D2277">
      <w:pPr>
        <w:pStyle w:val="04Exercicestitre"/>
      </w:pPr>
      <w:r w:rsidRPr="005D2277">
        <w:t>Activité 4 Distinguer les apports qualitatifs et quantitatifs</w:t>
      </w:r>
    </w:p>
    <w:p w14:paraId="3DEF9E48" w14:textId="77777777" w:rsidR="00E4132E" w:rsidRPr="00F542B9" w:rsidRDefault="00E4132E" w:rsidP="00F542B9">
      <w:pPr>
        <w:pStyle w:val="06Questionenonce"/>
      </w:pPr>
      <w:r w:rsidRPr="00F542B9">
        <w:t>1. Calculer l’apport énergétique</w:t>
      </w:r>
      <w:r w:rsidR="00F82437" w:rsidRPr="00F542B9">
        <w:t xml:space="preserve"> </w:t>
      </w:r>
      <w:r w:rsidRPr="00F542B9">
        <w:t>du régime alimentaire de</w:t>
      </w:r>
      <w:r w:rsidR="00F82437" w:rsidRPr="00F542B9">
        <w:t xml:space="preserve"> </w:t>
      </w:r>
      <w:r w:rsidRPr="00F542B9">
        <w:t>Monsieur X à partir du Doc. 10.</w:t>
      </w:r>
    </w:p>
    <w:p w14:paraId="2C980CEB" w14:textId="77777777" w:rsidR="00E4132E" w:rsidRDefault="00E4132E" w:rsidP="00F542B9">
      <w:pPr>
        <w:pStyle w:val="TTextecourant"/>
      </w:pPr>
      <w:r>
        <w:t xml:space="preserve">L’apport énergétique de </w:t>
      </w:r>
      <w:r w:rsidR="000971C6">
        <w:t>M</w:t>
      </w:r>
      <w:r>
        <w:t>onsieur X =</w:t>
      </w:r>
      <w:r w:rsidR="000971C6">
        <w:t> </w:t>
      </w:r>
      <w:r>
        <w:t xml:space="preserve">130 </w:t>
      </w:r>
      <w:r w:rsidR="009A1C33">
        <w:rPr>
          <w:rFonts w:ascii="Cambria" w:hAnsi="Cambria"/>
        </w:rPr>
        <w:t>×</w:t>
      </w:r>
      <w:r>
        <w:t xml:space="preserve"> 4 +</w:t>
      </w:r>
      <w:r w:rsidR="000971C6">
        <w:t> </w:t>
      </w:r>
      <w:r>
        <w:t xml:space="preserve">10 </w:t>
      </w:r>
      <w:r w:rsidR="009A1C33">
        <w:rPr>
          <w:rFonts w:ascii="Cambria" w:hAnsi="Cambria"/>
        </w:rPr>
        <w:t>×</w:t>
      </w:r>
      <w:r>
        <w:t xml:space="preserve"> 4 +</w:t>
      </w:r>
      <w:r w:rsidR="000971C6">
        <w:t> </w:t>
      </w:r>
      <w:r>
        <w:t xml:space="preserve">250 </w:t>
      </w:r>
      <w:r w:rsidR="009A1C33">
        <w:rPr>
          <w:rFonts w:ascii="Cambria" w:hAnsi="Cambria"/>
        </w:rPr>
        <w:t>×</w:t>
      </w:r>
      <w:r>
        <w:t xml:space="preserve"> 9 =</w:t>
      </w:r>
      <w:r w:rsidR="000971C6">
        <w:t> </w:t>
      </w:r>
      <w:r>
        <w:t>2</w:t>
      </w:r>
      <w:r w:rsidR="000971C6">
        <w:t> 8</w:t>
      </w:r>
      <w:r>
        <w:t>10</w:t>
      </w:r>
      <w:r w:rsidR="009A1C33">
        <w:t> </w:t>
      </w:r>
      <w:r>
        <w:t>kcal</w:t>
      </w:r>
      <w:r w:rsidR="009A1C33">
        <w:t>.</w:t>
      </w:r>
    </w:p>
    <w:p w14:paraId="60346843" w14:textId="77777777" w:rsidR="00E4132E" w:rsidRPr="00F82437" w:rsidRDefault="00E4132E" w:rsidP="00F82437">
      <w:pPr>
        <w:pStyle w:val="06Questionenonce"/>
      </w:pPr>
      <w:r w:rsidRPr="00885C8B">
        <w:t>2.</w:t>
      </w:r>
      <w:r>
        <w:t xml:space="preserve"> Vérifier en utilisant les équations</w:t>
      </w:r>
      <w:r w:rsidR="00F82437">
        <w:t xml:space="preserve"> </w:t>
      </w:r>
      <w:r>
        <w:t>de Harris et Benedict que,</w:t>
      </w:r>
      <w:r w:rsidR="00F82437">
        <w:t xml:space="preserve"> </w:t>
      </w:r>
      <w:r>
        <w:t>d’un point de vue énergétique,</w:t>
      </w:r>
      <w:r w:rsidR="00F82437">
        <w:t xml:space="preserve"> </w:t>
      </w:r>
      <w:r>
        <w:t>la consommation de Monsieur X</w:t>
      </w:r>
      <w:r w:rsidR="00F82437">
        <w:t xml:space="preserve"> </w:t>
      </w:r>
      <w:r>
        <w:t>est correcte.</w:t>
      </w:r>
    </w:p>
    <w:p w14:paraId="5590CAD3" w14:textId="77777777" w:rsidR="00E4132E" w:rsidRDefault="00E4132E" w:rsidP="00F542B9">
      <w:pPr>
        <w:pStyle w:val="TTextecourant"/>
      </w:pPr>
      <w:r>
        <w:t xml:space="preserve">Besoins de </w:t>
      </w:r>
      <w:r w:rsidR="000971C6">
        <w:t>M</w:t>
      </w:r>
      <w:r>
        <w:t>onsieur X =</w:t>
      </w:r>
      <w:r w:rsidR="000971C6">
        <w:t> </w:t>
      </w:r>
      <w:r>
        <w:t xml:space="preserve">(10 </w:t>
      </w:r>
      <w:r w:rsidR="009A1C33">
        <w:rPr>
          <w:rFonts w:ascii="Cambria" w:hAnsi="Cambria"/>
        </w:rPr>
        <w:t>×</w:t>
      </w:r>
      <w:r>
        <w:t xml:space="preserve"> 72 +</w:t>
      </w:r>
      <w:r w:rsidR="000971C6">
        <w:t> </w:t>
      </w:r>
      <w:r>
        <w:t xml:space="preserve">6,25 </w:t>
      </w:r>
      <w:r w:rsidR="009A1C33">
        <w:rPr>
          <w:rFonts w:ascii="Cambria" w:hAnsi="Cambria"/>
        </w:rPr>
        <w:t>×</w:t>
      </w:r>
      <w:r>
        <w:t xml:space="preserve"> 176 – 5 </w:t>
      </w:r>
      <w:r w:rsidR="009A1C33">
        <w:rPr>
          <w:rFonts w:ascii="Cambria" w:hAnsi="Cambria"/>
        </w:rPr>
        <w:t>×</w:t>
      </w:r>
      <w:r>
        <w:t xml:space="preserve"> 42 +</w:t>
      </w:r>
      <w:r w:rsidR="000971C6">
        <w:t> </w:t>
      </w:r>
      <w:r>
        <w:t xml:space="preserve">5) </w:t>
      </w:r>
      <w:r w:rsidR="009A1C33">
        <w:rPr>
          <w:rFonts w:ascii="Cambria" w:hAnsi="Cambria"/>
        </w:rPr>
        <w:t>×</w:t>
      </w:r>
      <w:r>
        <w:t xml:space="preserve"> 1,76 =</w:t>
      </w:r>
      <w:r w:rsidR="000971C6">
        <w:t> </w:t>
      </w:r>
      <w:r>
        <w:t>2</w:t>
      </w:r>
      <w:r w:rsidR="000971C6">
        <w:t> 8</w:t>
      </w:r>
      <w:r>
        <w:t>42</w:t>
      </w:r>
      <w:r w:rsidR="009A1C33">
        <w:t> </w:t>
      </w:r>
      <w:r>
        <w:t>kcal</w:t>
      </w:r>
      <w:r w:rsidR="009A1C33">
        <w:t>.</w:t>
      </w:r>
    </w:p>
    <w:p w14:paraId="2EC1DD7D" w14:textId="77777777" w:rsidR="00E4132E" w:rsidRDefault="00E4132E" w:rsidP="00F542B9">
      <w:pPr>
        <w:pStyle w:val="TTextecourant"/>
      </w:pPr>
      <w:r>
        <w:t>Cette valeur paraît correcte.</w:t>
      </w:r>
    </w:p>
    <w:p w14:paraId="5E5AE045" w14:textId="77777777" w:rsidR="00E4132E" w:rsidRPr="00F82437" w:rsidRDefault="00E4132E" w:rsidP="00F82437">
      <w:pPr>
        <w:pStyle w:val="06Questionenonce"/>
      </w:pPr>
      <w:r w:rsidRPr="00F82437">
        <w:t>3. Montrer, en comparant les données du Doc. 10 et du</w:t>
      </w:r>
      <w:r w:rsidR="00F82437" w:rsidRPr="00F82437">
        <w:t xml:space="preserve"> </w:t>
      </w:r>
      <w:r w:rsidRPr="00F82437">
        <w:t>Doc. 11, que l’apport en macronutriments de Monsieur</w:t>
      </w:r>
      <w:r w:rsidR="00F82437" w:rsidRPr="00F82437">
        <w:t> </w:t>
      </w:r>
      <w:r w:rsidRPr="00F82437">
        <w:t>X n’est pas conforme aux conseils généraux</w:t>
      </w:r>
      <w:r w:rsidR="00F82437" w:rsidRPr="00F82437">
        <w:t xml:space="preserve"> </w:t>
      </w:r>
      <w:r w:rsidRPr="00F82437">
        <w:t>donnés pour un homme de son âge.</w:t>
      </w:r>
    </w:p>
    <w:p w14:paraId="5F5AAB6E" w14:textId="77777777" w:rsidR="00E4132E" w:rsidRDefault="00E4132E" w:rsidP="00F542B9">
      <w:pPr>
        <w:pStyle w:val="TTextecourant"/>
      </w:pPr>
      <w:r>
        <w:t xml:space="preserve">Les lipides apportent (130 </w:t>
      </w:r>
      <w:r w:rsidR="009A1C33">
        <w:rPr>
          <w:rFonts w:ascii="Cambria" w:hAnsi="Cambria"/>
        </w:rPr>
        <w:t>×</w:t>
      </w:r>
      <w:r>
        <w:t xml:space="preserve"> 9 /2</w:t>
      </w:r>
      <w:r w:rsidR="000971C6">
        <w:t> 8</w:t>
      </w:r>
      <w:r>
        <w:t xml:space="preserve">10) </w:t>
      </w:r>
      <w:r w:rsidR="009A1C33">
        <w:rPr>
          <w:rFonts w:ascii="Cambria" w:hAnsi="Cambria"/>
        </w:rPr>
        <w:t>×</w:t>
      </w:r>
      <w:r>
        <w:t xml:space="preserve"> 100 =</w:t>
      </w:r>
      <w:r w:rsidR="000971C6">
        <w:t> </w:t>
      </w:r>
      <w:r>
        <w:t>41,6</w:t>
      </w:r>
      <w:r w:rsidR="000971C6">
        <w:t> </w:t>
      </w:r>
      <w:r>
        <w:t>% des AEJ. C’est beaucoup plus élevé que les 33</w:t>
      </w:r>
      <w:r w:rsidR="000971C6">
        <w:t> </w:t>
      </w:r>
      <w:r>
        <w:t>% conseillés.</w:t>
      </w:r>
    </w:p>
    <w:p w14:paraId="346F782C" w14:textId="77777777" w:rsidR="00E4132E" w:rsidRDefault="00E4132E" w:rsidP="00F542B9">
      <w:pPr>
        <w:pStyle w:val="TTextecourant"/>
      </w:pPr>
      <w:r>
        <w:t>D’autre part, on ne sait rien sur l’origine des lipides (animale ou végétale).</w:t>
      </w:r>
    </w:p>
    <w:p w14:paraId="33620853" w14:textId="77777777" w:rsidR="00E4132E" w:rsidRPr="00F82437" w:rsidRDefault="00E4132E" w:rsidP="00F82437">
      <w:pPr>
        <w:pStyle w:val="06Questionenonce"/>
      </w:pPr>
      <w:r w:rsidRPr="00885C8B">
        <w:t>4.</w:t>
      </w:r>
      <w:r>
        <w:t xml:space="preserve"> </w:t>
      </w:r>
      <w:r w:rsidR="00F82437">
        <w:t>Trouver une modifi</w:t>
      </w:r>
      <w:r>
        <w:t>cation à apporter à l’alimentation</w:t>
      </w:r>
      <w:r w:rsidR="00F82437">
        <w:t xml:space="preserve"> </w:t>
      </w:r>
      <w:r>
        <w:t>de Monsieur X lui permettant de pallier</w:t>
      </w:r>
      <w:r w:rsidR="00F82437">
        <w:t xml:space="preserve"> </w:t>
      </w:r>
      <w:r>
        <w:t>au(x) problème(s) soulevé(s) dans les questions</w:t>
      </w:r>
      <w:r w:rsidR="00F82437">
        <w:t xml:space="preserve"> </w:t>
      </w:r>
      <w:r>
        <w:t>précédentes.</w:t>
      </w:r>
    </w:p>
    <w:p w14:paraId="52E637E9" w14:textId="77777777" w:rsidR="00E4132E" w:rsidRDefault="00E4132E" w:rsidP="00F542B9">
      <w:pPr>
        <w:pStyle w:val="TTextecourant"/>
      </w:pPr>
      <w:r>
        <w:t>Monsieur X doit remplacer une partie de son alimentation lipidique par une alimentation protéique.</w:t>
      </w:r>
    </w:p>
    <w:p w14:paraId="64FBC4BA" w14:textId="77777777" w:rsidR="00E4132E" w:rsidRPr="00F82437" w:rsidRDefault="00E4132E" w:rsidP="00F82437">
      <w:pPr>
        <w:pStyle w:val="06Questionenonce"/>
      </w:pPr>
      <w:r w:rsidRPr="00F82437">
        <w:t>5. Illustrer, à l’aide du Doc. 12, les conseils donnés dans le Doc. 11 concernant l’origine des lipides.</w:t>
      </w:r>
    </w:p>
    <w:p w14:paraId="29B700AB" w14:textId="77777777" w:rsidR="00E4132E" w:rsidRDefault="00E4132E" w:rsidP="00F542B9">
      <w:pPr>
        <w:pStyle w:val="TTextecourant"/>
      </w:pPr>
      <w:r>
        <w:t>Les acides gras monoinsaturés peuvent être présents chez les animaux et chez les végétaux. On considérera donc que les acides gras monoinsaturés d’origine animale apportent 17/2 =</w:t>
      </w:r>
      <w:r w:rsidR="000971C6">
        <w:t> </w:t>
      </w:r>
      <w:r>
        <w:t>8,5</w:t>
      </w:r>
      <w:r w:rsidR="000971C6">
        <w:t> </w:t>
      </w:r>
      <w:r>
        <w:t>% de l’apport calorique conseillé.</w:t>
      </w:r>
    </w:p>
    <w:p w14:paraId="6CA16594" w14:textId="77777777" w:rsidR="00E4132E" w:rsidRDefault="00E4132E" w:rsidP="00F542B9">
      <w:pPr>
        <w:pStyle w:val="TTextecourant"/>
      </w:pPr>
      <w:r>
        <w:t>Les acides gras saturés sont d’origine animale. Ils apportent 11</w:t>
      </w:r>
      <w:r w:rsidR="000971C6">
        <w:t> </w:t>
      </w:r>
      <w:r>
        <w:t>% de l’apport calorique conseillé.</w:t>
      </w:r>
    </w:p>
    <w:p w14:paraId="06C2C738" w14:textId="77777777" w:rsidR="00E4132E" w:rsidRDefault="00E4132E" w:rsidP="00F542B9">
      <w:pPr>
        <w:pStyle w:val="TTextecourant"/>
      </w:pPr>
      <w:r>
        <w:t>Donc les acides gras d’origine animale représentent (11 +</w:t>
      </w:r>
      <w:r w:rsidR="000971C6">
        <w:t> </w:t>
      </w:r>
      <w:r>
        <w:t>8,5) =</w:t>
      </w:r>
      <w:r w:rsidR="000971C6">
        <w:t> </w:t>
      </w:r>
      <w:r>
        <w:t>19,5</w:t>
      </w:r>
      <w:r w:rsidR="000971C6">
        <w:t> </w:t>
      </w:r>
      <w:r>
        <w:t>% de l’apport calorique.</w:t>
      </w:r>
    </w:p>
    <w:p w14:paraId="79616AE9" w14:textId="77777777" w:rsidR="00E4132E" w:rsidRDefault="00E4132E" w:rsidP="00F542B9">
      <w:pPr>
        <w:pStyle w:val="TTextecourant"/>
      </w:pPr>
      <w:r>
        <w:t xml:space="preserve">Ils représentent (19,5/30) </w:t>
      </w:r>
      <w:r w:rsidR="009A1C33">
        <w:rPr>
          <w:rFonts w:ascii="Cambria" w:hAnsi="Cambria"/>
        </w:rPr>
        <w:t>×</w:t>
      </w:r>
      <w:r>
        <w:t xml:space="preserve"> 100 =</w:t>
      </w:r>
      <w:r w:rsidR="000971C6">
        <w:t> </w:t>
      </w:r>
      <w:r>
        <w:t>65</w:t>
      </w:r>
      <w:r w:rsidR="000971C6">
        <w:t> </w:t>
      </w:r>
      <w:r>
        <w:t>% ce qui représente environ 60</w:t>
      </w:r>
      <w:r w:rsidR="000971C6">
        <w:t> </w:t>
      </w:r>
      <w:r>
        <w:t>%.</w:t>
      </w:r>
    </w:p>
    <w:p w14:paraId="294F55FF" w14:textId="77777777" w:rsidR="00E4132E" w:rsidRDefault="00E4132E" w:rsidP="00F542B9">
      <w:pPr>
        <w:pStyle w:val="TTextecourant"/>
      </w:pPr>
      <w:r>
        <w:t>Cela est en accord avec les 60</w:t>
      </w:r>
      <w:r w:rsidR="000971C6">
        <w:t> </w:t>
      </w:r>
      <w:r>
        <w:t>% de lipides d’origine animale conseillé dans le doc 11.</w:t>
      </w:r>
    </w:p>
    <w:p w14:paraId="63A2DA19" w14:textId="77777777" w:rsidR="009A1C33" w:rsidRDefault="009A1C33">
      <w:pPr>
        <w:spacing w:after="200" w:line="23" w:lineRule="auto"/>
        <w:rPr>
          <w:b/>
          <w:bCs/>
          <w:color w:val="E36C0A" w:themeColor="accent6" w:themeShade="BF"/>
          <w:sz w:val="27"/>
          <w:szCs w:val="27"/>
        </w:rPr>
      </w:pPr>
      <w:r>
        <w:br w:type="page"/>
      </w:r>
    </w:p>
    <w:p w14:paraId="7995CF57" w14:textId="77777777" w:rsidR="00E4132E" w:rsidRPr="005D2277" w:rsidRDefault="00E4132E" w:rsidP="005D2277">
      <w:pPr>
        <w:pStyle w:val="04Exercicestitre"/>
      </w:pPr>
      <w:r w:rsidRPr="005D2277">
        <w:lastRenderedPageBreak/>
        <w:t xml:space="preserve">Activité 5 </w:t>
      </w:r>
      <w:r w:rsidR="00276C4B" w:rsidRPr="005D2277">
        <w:t>Utiliser l’IMC afi</w:t>
      </w:r>
      <w:r w:rsidRPr="005D2277">
        <w:t>n de mettre en évidence des problèmes de poids</w:t>
      </w:r>
    </w:p>
    <w:p w14:paraId="034029C8" w14:textId="77777777" w:rsidR="00E4132E" w:rsidRPr="00463571" w:rsidRDefault="00E4132E" w:rsidP="00F82437">
      <w:pPr>
        <w:pStyle w:val="06Questionenonce"/>
      </w:pPr>
      <w:r w:rsidRPr="00463571">
        <w:t>1.</w:t>
      </w:r>
      <w:r>
        <w:t xml:space="preserve"> </w:t>
      </w:r>
      <w:r w:rsidRPr="00E4132E">
        <w:t>À l’aide des informations du Doc. 13, calculer l’IMC de</w:t>
      </w:r>
      <w:r w:rsidR="00F82437">
        <w:t xml:space="preserve"> </w:t>
      </w:r>
      <w:r w:rsidRPr="00E4132E">
        <w:t>chacun des hommes 1, 2 et 3 du Doc. 14 et interpréter</w:t>
      </w:r>
      <w:r w:rsidR="00F82437">
        <w:t xml:space="preserve"> </w:t>
      </w:r>
      <w:r w:rsidRPr="00E4132E">
        <w:t>les valeurs.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4132E" w14:paraId="7CC65577" w14:textId="77777777" w:rsidTr="006371C8">
        <w:tc>
          <w:tcPr>
            <w:tcW w:w="3018" w:type="dxa"/>
          </w:tcPr>
          <w:p w14:paraId="4F8F83CB" w14:textId="77777777" w:rsidR="00E4132E" w:rsidRDefault="00E4132E" w:rsidP="00276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4FBFEE0C" w14:textId="77777777" w:rsidR="00E4132E" w:rsidRDefault="00E4132E" w:rsidP="00F542B9">
            <w:pPr>
              <w:pStyle w:val="Tableautetiere"/>
            </w:pPr>
            <w:r>
              <w:t>IMC</w:t>
            </w:r>
          </w:p>
        </w:tc>
        <w:tc>
          <w:tcPr>
            <w:tcW w:w="3019" w:type="dxa"/>
          </w:tcPr>
          <w:p w14:paraId="111C110A" w14:textId="77777777" w:rsidR="00E4132E" w:rsidRDefault="00E4132E" w:rsidP="00F542B9">
            <w:pPr>
              <w:pStyle w:val="Tableautetiere"/>
            </w:pPr>
            <w:r>
              <w:t>Interprétation</w:t>
            </w:r>
          </w:p>
        </w:tc>
      </w:tr>
      <w:tr w:rsidR="00E4132E" w14:paraId="533C9329" w14:textId="77777777" w:rsidTr="006371C8">
        <w:tc>
          <w:tcPr>
            <w:tcW w:w="3018" w:type="dxa"/>
          </w:tcPr>
          <w:p w14:paraId="5FC9B635" w14:textId="77777777" w:rsidR="00E4132E" w:rsidRDefault="00E4132E" w:rsidP="00F542B9">
            <w:pPr>
              <w:pStyle w:val="Tableautetiere"/>
            </w:pPr>
            <w:r>
              <w:t>H1</w:t>
            </w:r>
          </w:p>
        </w:tc>
        <w:tc>
          <w:tcPr>
            <w:tcW w:w="3019" w:type="dxa"/>
          </w:tcPr>
          <w:p w14:paraId="585FF262" w14:textId="77777777" w:rsidR="00E4132E" w:rsidRDefault="00E4132E" w:rsidP="00F542B9">
            <w:pPr>
              <w:pStyle w:val="TTextecourant"/>
            </w:pPr>
            <w:r>
              <w:t>70/(1,78)</w:t>
            </w:r>
            <w:r w:rsidRPr="00885C8B">
              <w:rPr>
                <w:vertAlign w:val="superscript"/>
              </w:rPr>
              <w:t>2</w:t>
            </w:r>
            <w:r>
              <w:t xml:space="preserve"> = 22</w:t>
            </w:r>
          </w:p>
        </w:tc>
        <w:tc>
          <w:tcPr>
            <w:tcW w:w="3019" w:type="dxa"/>
          </w:tcPr>
          <w:p w14:paraId="73E27F5A" w14:textId="77777777" w:rsidR="00E4132E" w:rsidRDefault="009A1C33" w:rsidP="00F542B9">
            <w:pPr>
              <w:pStyle w:val="TTextecourant"/>
            </w:pPr>
            <w:r>
              <w:t>N</w:t>
            </w:r>
            <w:r w:rsidR="00E4132E">
              <w:t>ormal</w:t>
            </w:r>
          </w:p>
        </w:tc>
      </w:tr>
      <w:tr w:rsidR="00E4132E" w14:paraId="1565AEF3" w14:textId="77777777" w:rsidTr="006371C8">
        <w:tc>
          <w:tcPr>
            <w:tcW w:w="3018" w:type="dxa"/>
          </w:tcPr>
          <w:p w14:paraId="55E66249" w14:textId="77777777" w:rsidR="00E4132E" w:rsidRDefault="00E4132E" w:rsidP="00F542B9">
            <w:pPr>
              <w:pStyle w:val="Tableautetiere"/>
            </w:pPr>
            <w:r>
              <w:t>H2</w:t>
            </w:r>
          </w:p>
        </w:tc>
        <w:tc>
          <w:tcPr>
            <w:tcW w:w="3019" w:type="dxa"/>
          </w:tcPr>
          <w:p w14:paraId="025574EC" w14:textId="77777777" w:rsidR="00E4132E" w:rsidRDefault="00E4132E" w:rsidP="00F542B9">
            <w:pPr>
              <w:pStyle w:val="TTextecourant"/>
            </w:pPr>
            <w:r>
              <w:t>31</w:t>
            </w:r>
          </w:p>
        </w:tc>
        <w:tc>
          <w:tcPr>
            <w:tcW w:w="3019" w:type="dxa"/>
          </w:tcPr>
          <w:p w14:paraId="23733284" w14:textId="77777777" w:rsidR="00E4132E" w:rsidRDefault="00E4132E" w:rsidP="00F542B9">
            <w:pPr>
              <w:pStyle w:val="TTextecourant"/>
            </w:pPr>
            <w:r>
              <w:t>Obésité modéré</w:t>
            </w:r>
            <w:r w:rsidR="009A1C33">
              <w:t>e</w:t>
            </w:r>
          </w:p>
        </w:tc>
      </w:tr>
      <w:tr w:rsidR="00E4132E" w14:paraId="70F1858F" w14:textId="77777777" w:rsidTr="006371C8">
        <w:tc>
          <w:tcPr>
            <w:tcW w:w="3018" w:type="dxa"/>
          </w:tcPr>
          <w:p w14:paraId="78F56535" w14:textId="77777777" w:rsidR="00E4132E" w:rsidRDefault="00E4132E" w:rsidP="00F542B9">
            <w:pPr>
              <w:pStyle w:val="Tableautetiere"/>
            </w:pPr>
            <w:r>
              <w:t>H3</w:t>
            </w:r>
          </w:p>
        </w:tc>
        <w:tc>
          <w:tcPr>
            <w:tcW w:w="3019" w:type="dxa"/>
          </w:tcPr>
          <w:p w14:paraId="7938A6A6" w14:textId="77777777" w:rsidR="00E4132E" w:rsidRDefault="00E4132E" w:rsidP="00F542B9">
            <w:pPr>
              <w:pStyle w:val="TTextecourant"/>
            </w:pPr>
            <w:r>
              <w:t>41</w:t>
            </w:r>
          </w:p>
        </w:tc>
        <w:tc>
          <w:tcPr>
            <w:tcW w:w="3019" w:type="dxa"/>
          </w:tcPr>
          <w:p w14:paraId="0D5E2D03" w14:textId="77777777" w:rsidR="00E4132E" w:rsidRDefault="00E4132E" w:rsidP="00F542B9">
            <w:pPr>
              <w:pStyle w:val="TTextecourant"/>
            </w:pPr>
            <w:r>
              <w:t>Obésité massive</w:t>
            </w:r>
          </w:p>
        </w:tc>
      </w:tr>
    </w:tbl>
    <w:p w14:paraId="7C9DA500" w14:textId="77777777" w:rsidR="00E4132E" w:rsidRPr="00463571" w:rsidRDefault="00E4132E" w:rsidP="00F82437">
      <w:pPr>
        <w:pStyle w:val="06Questionenonce"/>
      </w:pPr>
      <w:r w:rsidRPr="00463571">
        <w:t>2.</w:t>
      </w:r>
      <w:r>
        <w:t xml:space="preserve"> </w:t>
      </w:r>
      <w:r w:rsidRPr="00E4132E">
        <w:t>Comparer l’IMC du sportif de haut niveau et celui de</w:t>
      </w:r>
      <w:r w:rsidR="00F82437">
        <w:t xml:space="preserve"> </w:t>
      </w:r>
      <w:r w:rsidRPr="00E4132E">
        <w:t>l’homme 2 du Doc. 14 et conclure sur l’utilisation de l’IMC</w:t>
      </w:r>
      <w:r w:rsidR="00F82437">
        <w:t xml:space="preserve"> comme critère isolé afin d’identifi</w:t>
      </w:r>
      <w:r w:rsidRPr="00E4132E">
        <w:t>er un surpoids.</w:t>
      </w:r>
    </w:p>
    <w:p w14:paraId="46CFDA20" w14:textId="77777777" w:rsidR="00E4132E" w:rsidRDefault="00E4132E" w:rsidP="00F542B9">
      <w:pPr>
        <w:pStyle w:val="TTextecourant"/>
      </w:pPr>
      <w:r>
        <w:t>Les deux IMC sont identiques mais le sportif à certainement une masse musculaire plus importante. Il faut donc utiliser d’autres critères : mesure des plis graisseux par exemple.</w:t>
      </w:r>
    </w:p>
    <w:p w14:paraId="2EEFD179" w14:textId="77777777" w:rsidR="00E4132E" w:rsidRPr="00463571" w:rsidRDefault="00E4132E" w:rsidP="00F82437">
      <w:pPr>
        <w:pStyle w:val="06Questionenonce"/>
      </w:pPr>
      <w:r w:rsidRPr="00463571">
        <w:t>3.</w:t>
      </w:r>
      <w:r>
        <w:t xml:space="preserve"> </w:t>
      </w:r>
      <w:r w:rsidRPr="00E4132E">
        <w:t>Conclure au sujet de l’utilisation pertinente de l’IMC pour</w:t>
      </w:r>
      <w:r w:rsidR="00F82437">
        <w:t xml:space="preserve"> </w:t>
      </w:r>
      <w:r w:rsidRPr="00E4132E">
        <w:t>la femme enceinte du Doc. 14.</w:t>
      </w:r>
    </w:p>
    <w:p w14:paraId="4143CC40" w14:textId="77777777" w:rsidR="00E4132E" w:rsidRDefault="00E4132E" w:rsidP="00F542B9">
      <w:pPr>
        <w:pStyle w:val="TTextecourant"/>
      </w:pPr>
      <w:r>
        <w:t>L’IMC est élevé mais normal dans le cas étudié. C’est un autre exemple des limites de l’IMC seul.</w:t>
      </w:r>
    </w:p>
    <w:p w14:paraId="60FF7D0D" w14:textId="77777777" w:rsidR="00E4132E" w:rsidRPr="00463571" w:rsidRDefault="00E4132E" w:rsidP="00F82437">
      <w:pPr>
        <w:pStyle w:val="06Questionenonce"/>
      </w:pPr>
      <w:r w:rsidRPr="00463571">
        <w:t>4.</w:t>
      </w:r>
      <w:r>
        <w:t xml:space="preserve"> </w:t>
      </w:r>
      <w:r w:rsidRPr="00E4132E">
        <w:t>Citer les éléments du Doc. 15 pouvant expliquer l’IMC d’Elsa.</w:t>
      </w:r>
    </w:p>
    <w:p w14:paraId="446D58B4" w14:textId="77777777" w:rsidR="009A1C33" w:rsidRDefault="00E4132E" w:rsidP="00F542B9">
      <w:pPr>
        <w:pStyle w:val="TTextecourant"/>
      </w:pPr>
      <w:r>
        <w:t>Elsa</w:t>
      </w:r>
      <w:r w:rsidR="009A1C33">
        <w:t> :</w:t>
      </w:r>
    </w:p>
    <w:p w14:paraId="31F0CA55" w14:textId="77777777" w:rsidR="00E4132E" w:rsidRDefault="00E4132E" w:rsidP="009A1C33">
      <w:pPr>
        <w:pStyle w:val="TEnumtiret"/>
      </w:pPr>
      <w:proofErr w:type="gramStart"/>
      <w:r>
        <w:t>mange</w:t>
      </w:r>
      <w:proofErr w:type="gramEnd"/>
      <w:r>
        <w:t xml:space="preserve"> peu de légumes et de fruits</w:t>
      </w:r>
      <w:r w:rsidR="009A1C33">
        <w:t> ;</w:t>
      </w:r>
    </w:p>
    <w:p w14:paraId="7D8EE9A7" w14:textId="77777777" w:rsidR="00E4132E" w:rsidRDefault="00E4132E" w:rsidP="009A1C33">
      <w:pPr>
        <w:pStyle w:val="TEnumtiret"/>
      </w:pPr>
      <w:proofErr w:type="gramStart"/>
      <w:r>
        <w:t>est</w:t>
      </w:r>
      <w:proofErr w:type="gramEnd"/>
      <w:r>
        <w:t xml:space="preserve"> stressée</w:t>
      </w:r>
      <w:r w:rsidR="009A1C33">
        <w:t> ;</w:t>
      </w:r>
    </w:p>
    <w:p w14:paraId="6EA6B682" w14:textId="77777777" w:rsidR="00E4132E" w:rsidRDefault="00E4132E" w:rsidP="009A1C33">
      <w:pPr>
        <w:pStyle w:val="TEnumtiret"/>
      </w:pPr>
      <w:proofErr w:type="gramStart"/>
      <w:r>
        <w:t>grignote</w:t>
      </w:r>
      <w:proofErr w:type="gramEnd"/>
      <w:r w:rsidR="009A1C33">
        <w:t> ;</w:t>
      </w:r>
    </w:p>
    <w:p w14:paraId="0CB48966" w14:textId="77777777" w:rsidR="00E4132E" w:rsidRDefault="00E4132E" w:rsidP="009A1C33">
      <w:pPr>
        <w:pStyle w:val="TEnumtiret"/>
      </w:pPr>
      <w:proofErr w:type="gramStart"/>
      <w:r>
        <w:t>est</w:t>
      </w:r>
      <w:proofErr w:type="gramEnd"/>
      <w:r>
        <w:t xml:space="preserve"> sédentaire.</w:t>
      </w:r>
    </w:p>
    <w:p w14:paraId="0507BE63" w14:textId="77777777" w:rsidR="00E4132E" w:rsidRDefault="00E4132E" w:rsidP="00F542B9">
      <w:pPr>
        <w:pStyle w:val="TTextecourant"/>
      </w:pPr>
      <w:r>
        <w:t>Tout ceci aboutit à un IMC trop élevé.</w:t>
      </w:r>
    </w:p>
    <w:p w14:paraId="151F9583" w14:textId="77777777" w:rsidR="00E4132E" w:rsidRPr="00463571" w:rsidRDefault="00E4132E" w:rsidP="00F82437">
      <w:pPr>
        <w:pStyle w:val="06Questionenonce"/>
      </w:pPr>
      <w:r w:rsidRPr="00463571">
        <w:t>5.</w:t>
      </w:r>
      <w:r>
        <w:t xml:space="preserve"> </w:t>
      </w:r>
      <w:r w:rsidRPr="00E4132E">
        <w:t>Proposer des mesures hygiéno-diététiques pouvant</w:t>
      </w:r>
      <w:r w:rsidR="00F82437">
        <w:t xml:space="preserve"> </w:t>
      </w:r>
      <w:r w:rsidRPr="00E4132E">
        <w:t>permettre à Elsa de perdre du poids.</w:t>
      </w:r>
    </w:p>
    <w:p w14:paraId="77B7893F" w14:textId="77777777" w:rsidR="00E4132E" w:rsidRDefault="00E4132E" w:rsidP="00F542B9">
      <w:pPr>
        <w:pStyle w:val="TTextecourant"/>
      </w:pPr>
      <w:r>
        <w:t>Les mesures d’hygiène simple à prendre sont une augmentation de l’activité physique et une diminution du grignotage.</w:t>
      </w:r>
      <w:r w:rsidR="009A1C33">
        <w:t xml:space="preserve"> </w:t>
      </w:r>
      <w:r>
        <w:t>Elsa peut également modifier la nature de ses aliments.</w:t>
      </w:r>
    </w:p>
    <w:p w14:paraId="57191ABD" w14:textId="77777777" w:rsidR="00E4132E" w:rsidRPr="005D2277" w:rsidRDefault="00E4132E" w:rsidP="005D2277">
      <w:pPr>
        <w:pStyle w:val="04Exercicestitre"/>
      </w:pPr>
      <w:r w:rsidRPr="005D2277">
        <w:t>Activité 6 Étudier une carence qualitative</w:t>
      </w:r>
    </w:p>
    <w:p w14:paraId="7923B161" w14:textId="77777777" w:rsidR="00E4132E" w:rsidRPr="00214EA0" w:rsidRDefault="00E4132E" w:rsidP="00F82437">
      <w:pPr>
        <w:pStyle w:val="06Questionenonce"/>
      </w:pPr>
      <w:r w:rsidRPr="00214EA0">
        <w:t>1.</w:t>
      </w:r>
      <w:r w:rsidR="00F82437">
        <w:t xml:space="preserve"> </w:t>
      </w:r>
      <w:r w:rsidRPr="00E4132E">
        <w:t>Interpréter le résultat des expériences décrites dans le Doc. 17</w:t>
      </w:r>
      <w:r w:rsidR="00F82437">
        <w:t xml:space="preserve"> afi</w:t>
      </w:r>
      <w:r w:rsidRPr="00E4132E">
        <w:t>n de montrer qu’il ne s’agit pas d’une maladie infectieuse</w:t>
      </w:r>
      <w:r w:rsidR="00F82437">
        <w:t xml:space="preserve"> </w:t>
      </w:r>
      <w:r w:rsidRPr="00E4132E">
        <w:t>mais d’une carence alimentaire et que la molécule manquante</w:t>
      </w:r>
      <w:r w:rsidR="00F82437">
        <w:t xml:space="preserve"> </w:t>
      </w:r>
      <w:r w:rsidRPr="00E4132E">
        <w:t>est présente dans la levure.</w:t>
      </w:r>
    </w:p>
    <w:p w14:paraId="6958C594" w14:textId="77777777" w:rsidR="00E4132E" w:rsidRDefault="00E4132E" w:rsidP="00F542B9">
      <w:pPr>
        <w:pStyle w:val="TTextecourant"/>
      </w:pPr>
      <w:r>
        <w:t>L’expérience montre le lien entre carence et maladie.</w:t>
      </w:r>
    </w:p>
    <w:p w14:paraId="0DA0BBF9" w14:textId="77777777" w:rsidR="00E4132E" w:rsidRDefault="00E4132E" w:rsidP="00F542B9">
      <w:pPr>
        <w:pStyle w:val="TTextecourant"/>
      </w:pPr>
      <w:r>
        <w:t>L’expérience 2 montre que le contact avec des éléments récupérés chez un malade ne provoque pas la maladie : il ne s’agit pas d’une maladie infectieuse.</w:t>
      </w:r>
    </w:p>
    <w:p w14:paraId="6A5806F0" w14:textId="77777777" w:rsidR="00E4132E" w:rsidRDefault="00E4132E" w:rsidP="00F542B9">
      <w:pPr>
        <w:pStyle w:val="TTextecourant"/>
      </w:pPr>
      <w:r>
        <w:t>L’expérience 3 permet d’identifier la localisation de la molécule manquante : elle est présente dans la levure.</w:t>
      </w:r>
    </w:p>
    <w:p w14:paraId="4E0F09F7" w14:textId="77777777" w:rsidR="00E4132E" w:rsidRPr="00F82437" w:rsidRDefault="00E4132E" w:rsidP="00F82437">
      <w:pPr>
        <w:pStyle w:val="06Questionenonce"/>
      </w:pPr>
      <w:r w:rsidRPr="00F82437">
        <w:t>2. Préciser à partir du Doc. 18, l’importance des pratiques culinaires</w:t>
      </w:r>
      <w:r w:rsidR="00F82437" w:rsidRPr="00F82437">
        <w:t xml:space="preserve"> </w:t>
      </w:r>
      <w:r w:rsidRPr="00F82437">
        <w:t>dans l’apport vitaminique.</w:t>
      </w:r>
    </w:p>
    <w:p w14:paraId="31FE2E56" w14:textId="77777777" w:rsidR="00E4132E" w:rsidRDefault="00E4132E" w:rsidP="00F542B9">
      <w:pPr>
        <w:pStyle w:val="TTextecourant"/>
      </w:pPr>
      <w:r>
        <w:t>Un même produit peut être assimilé ou non selon le mode de préparation. Dans le même ordre d’idée, on peut parler des vitamines qui sont détruites par la cuisson.</w:t>
      </w:r>
    </w:p>
    <w:p w14:paraId="7F445867" w14:textId="77777777" w:rsidR="00E4132E" w:rsidRPr="00214EA0" w:rsidRDefault="00E4132E" w:rsidP="00F82437">
      <w:pPr>
        <w:pStyle w:val="06Questionenonce"/>
      </w:pPr>
      <w:r w:rsidRPr="00214EA0">
        <w:t>3.</w:t>
      </w:r>
      <w:r>
        <w:t xml:space="preserve"> </w:t>
      </w:r>
      <w:r w:rsidR="00F82437">
        <w:t>Justifi</w:t>
      </w:r>
      <w:r w:rsidRPr="00E4132E">
        <w:t>er l’existence des cas sporadiques de pellagre décrits</w:t>
      </w:r>
      <w:r w:rsidR="00F82437">
        <w:t xml:space="preserve"> dans le Doc. 16 en tenant </w:t>
      </w:r>
      <w:r w:rsidRPr="00E4132E">
        <w:t>compte du fait que l’alcoolisme chronique</w:t>
      </w:r>
      <w:r w:rsidR="00F82437">
        <w:t xml:space="preserve"> </w:t>
      </w:r>
      <w:r w:rsidRPr="00E4132E">
        <w:t>provoque des troubles de l’absorption intestinale.</w:t>
      </w:r>
    </w:p>
    <w:p w14:paraId="7C006C56" w14:textId="77777777" w:rsidR="00E4132E" w:rsidRDefault="00E4132E" w:rsidP="00F542B9">
      <w:pPr>
        <w:pStyle w:val="TTextecourant"/>
      </w:pPr>
      <w:r>
        <w:t>L’alcool diminue l’absorption de la vitamine B3.</w:t>
      </w:r>
    </w:p>
    <w:p w14:paraId="37492870" w14:textId="77777777" w:rsidR="00E4132E" w:rsidRPr="00214EA0" w:rsidRDefault="00E4132E" w:rsidP="00F82437">
      <w:pPr>
        <w:pStyle w:val="06Questionenonce"/>
      </w:pPr>
      <w:r w:rsidRPr="00214EA0">
        <w:t>4.</w:t>
      </w:r>
      <w:r>
        <w:t xml:space="preserve"> </w:t>
      </w:r>
      <w:r w:rsidRPr="00E4132E">
        <w:t>Commenter les recommandations</w:t>
      </w:r>
      <w:r w:rsidR="00F82437">
        <w:t xml:space="preserve"> </w:t>
      </w:r>
      <w:r w:rsidRPr="00E4132E">
        <w:t>du Doc. 20 dans le</w:t>
      </w:r>
      <w:r w:rsidR="00F82437">
        <w:t xml:space="preserve"> </w:t>
      </w:r>
      <w:r w:rsidRPr="00E4132E">
        <w:t>cadre de la lutte contre la</w:t>
      </w:r>
      <w:r w:rsidR="00F82437">
        <w:t xml:space="preserve"> </w:t>
      </w:r>
      <w:r w:rsidRPr="00E4132E">
        <w:t>pellagre.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1"/>
      </w:tblGrid>
      <w:tr w:rsidR="00E4132E" w14:paraId="482DEB0D" w14:textId="77777777" w:rsidTr="009A1C33">
        <w:tc>
          <w:tcPr>
            <w:tcW w:w="3085" w:type="dxa"/>
          </w:tcPr>
          <w:p w14:paraId="0CA11AA5" w14:textId="77777777" w:rsidR="00E4132E" w:rsidRDefault="00E4132E" w:rsidP="00F542B9">
            <w:pPr>
              <w:pStyle w:val="Tableautetiere"/>
            </w:pPr>
          </w:p>
        </w:tc>
        <w:tc>
          <w:tcPr>
            <w:tcW w:w="5971" w:type="dxa"/>
          </w:tcPr>
          <w:p w14:paraId="1B87EA22" w14:textId="77777777" w:rsidR="00E4132E" w:rsidRDefault="00E4132E" w:rsidP="00F542B9">
            <w:pPr>
              <w:pStyle w:val="Tableautetiere"/>
            </w:pPr>
            <w:r>
              <w:t>Commentaires</w:t>
            </w:r>
          </w:p>
        </w:tc>
      </w:tr>
      <w:tr w:rsidR="00E4132E" w14:paraId="23DE0FD2" w14:textId="77777777" w:rsidTr="009A1C33">
        <w:tc>
          <w:tcPr>
            <w:tcW w:w="3085" w:type="dxa"/>
          </w:tcPr>
          <w:p w14:paraId="249F1D41" w14:textId="77777777" w:rsidR="00E4132E" w:rsidRDefault="00E4132E" w:rsidP="00F542B9">
            <w:pPr>
              <w:pStyle w:val="Tableautetiere"/>
            </w:pPr>
            <w:r>
              <w:t>Diversité de l’alimentation</w:t>
            </w:r>
          </w:p>
        </w:tc>
        <w:tc>
          <w:tcPr>
            <w:tcW w:w="5971" w:type="dxa"/>
          </w:tcPr>
          <w:p w14:paraId="0731FDB0" w14:textId="77777777" w:rsidR="00E4132E" w:rsidRDefault="00E4132E" w:rsidP="00F542B9">
            <w:pPr>
              <w:pStyle w:val="TTextecourant"/>
            </w:pPr>
            <w:r>
              <w:t>Diminue la probabilité d’apparition d’une carence</w:t>
            </w:r>
          </w:p>
        </w:tc>
      </w:tr>
      <w:tr w:rsidR="00E4132E" w14:paraId="50491E30" w14:textId="77777777" w:rsidTr="009A1C33">
        <w:tc>
          <w:tcPr>
            <w:tcW w:w="3085" w:type="dxa"/>
          </w:tcPr>
          <w:p w14:paraId="1911BEB0" w14:textId="77777777" w:rsidR="00E4132E" w:rsidRDefault="009A1C33" w:rsidP="00F542B9">
            <w:pPr>
              <w:pStyle w:val="Tableautetiere"/>
            </w:pPr>
            <w:r>
              <w:rPr>
                <w:rFonts w:ascii="Calibri" w:hAnsi="Calibri" w:cs="Calibri"/>
              </w:rPr>
              <w:t>É</w:t>
            </w:r>
            <w:r w:rsidR="00E4132E">
              <w:t>ducation</w:t>
            </w:r>
          </w:p>
        </w:tc>
        <w:tc>
          <w:tcPr>
            <w:tcW w:w="5971" w:type="dxa"/>
          </w:tcPr>
          <w:p w14:paraId="58CD1FC8" w14:textId="77777777" w:rsidR="00E4132E" w:rsidRDefault="00E4132E" w:rsidP="00F542B9">
            <w:pPr>
              <w:pStyle w:val="TTextecourant"/>
            </w:pPr>
            <w:r>
              <w:t>Permet la prise de conscience</w:t>
            </w:r>
          </w:p>
        </w:tc>
      </w:tr>
      <w:tr w:rsidR="00E4132E" w14:paraId="2AA7369A" w14:textId="77777777" w:rsidTr="009A1C33">
        <w:tc>
          <w:tcPr>
            <w:tcW w:w="3085" w:type="dxa"/>
          </w:tcPr>
          <w:p w14:paraId="2017EBCF" w14:textId="77777777" w:rsidR="00E4132E" w:rsidRDefault="00E4132E" w:rsidP="00F542B9">
            <w:pPr>
              <w:pStyle w:val="Tableautetiere"/>
            </w:pPr>
            <w:r>
              <w:t>Ajout dans les farines</w:t>
            </w:r>
          </w:p>
        </w:tc>
        <w:tc>
          <w:tcPr>
            <w:tcW w:w="5971" w:type="dxa"/>
          </w:tcPr>
          <w:p w14:paraId="50BE2BE8" w14:textId="77777777" w:rsidR="00E4132E" w:rsidRDefault="00E4132E" w:rsidP="00F542B9">
            <w:pPr>
              <w:pStyle w:val="TTextecourant"/>
            </w:pPr>
            <w:r>
              <w:t>S’apparente à une prise forcée. Permet la généralisation.</w:t>
            </w:r>
          </w:p>
        </w:tc>
      </w:tr>
      <w:tr w:rsidR="00E4132E" w14:paraId="08CF63B8" w14:textId="77777777" w:rsidTr="009A1C33">
        <w:tc>
          <w:tcPr>
            <w:tcW w:w="3085" w:type="dxa"/>
          </w:tcPr>
          <w:p w14:paraId="6BE68B2F" w14:textId="77777777" w:rsidR="00E4132E" w:rsidRDefault="009A1C33" w:rsidP="00F542B9">
            <w:pPr>
              <w:pStyle w:val="Tableautetiere"/>
            </w:pPr>
            <w:r>
              <w:t>C</w:t>
            </w:r>
            <w:r w:rsidR="00E4132E">
              <w:t>omprimés</w:t>
            </w:r>
          </w:p>
        </w:tc>
        <w:tc>
          <w:tcPr>
            <w:tcW w:w="5971" w:type="dxa"/>
          </w:tcPr>
          <w:p w14:paraId="067670BB" w14:textId="77777777" w:rsidR="00E4132E" w:rsidRDefault="00E4132E" w:rsidP="00F542B9">
            <w:pPr>
              <w:pStyle w:val="TTextecourant"/>
            </w:pPr>
            <w:r>
              <w:t>Approche médicale</w:t>
            </w:r>
          </w:p>
        </w:tc>
      </w:tr>
    </w:tbl>
    <w:p w14:paraId="17313CA6" w14:textId="77777777" w:rsidR="00E4132E" w:rsidRPr="005D2277" w:rsidRDefault="00E4132E" w:rsidP="005D2277">
      <w:pPr>
        <w:pStyle w:val="05ExerciceTitre"/>
      </w:pPr>
      <w:r w:rsidRPr="005D2277">
        <w:lastRenderedPageBreak/>
        <w:t>Exercice 1 Apport énergétique d’une compote</w:t>
      </w:r>
    </w:p>
    <w:p w14:paraId="56F065A0" w14:textId="77777777" w:rsidR="00E4132E" w:rsidRPr="00F82437" w:rsidRDefault="00E4132E" w:rsidP="00F82437">
      <w:pPr>
        <w:pStyle w:val="06Questionenonce"/>
      </w:pPr>
      <w:r w:rsidRPr="00E965B8">
        <w:t>1.</w:t>
      </w:r>
      <w:r>
        <w:t xml:space="preserve"> Donner la relation entre kilojoules</w:t>
      </w:r>
      <w:r w:rsidR="00F82437">
        <w:t xml:space="preserve"> </w:t>
      </w:r>
      <w:r>
        <w:t>(kJ) et kilocalories (kcal) en utilisant</w:t>
      </w:r>
      <w:r w:rsidR="00F82437">
        <w:t xml:space="preserve"> </w:t>
      </w:r>
      <w:r>
        <w:t>les données de l’étiquette.</w:t>
      </w:r>
    </w:p>
    <w:p w14:paraId="5F77833D" w14:textId="77777777" w:rsidR="00E4132E" w:rsidRDefault="00E4132E" w:rsidP="00F542B9">
      <w:pPr>
        <w:pStyle w:val="TTextecourant"/>
      </w:pPr>
      <w:r>
        <w:t>1</w:t>
      </w:r>
      <w:r w:rsidR="000971C6">
        <w:t> </w:t>
      </w:r>
      <w:r>
        <w:t>kJ =</w:t>
      </w:r>
      <w:r w:rsidR="000971C6">
        <w:t> </w:t>
      </w:r>
      <w:r>
        <w:t>387/92 =</w:t>
      </w:r>
      <w:r w:rsidR="000971C6">
        <w:t> </w:t>
      </w:r>
      <w:r>
        <w:t>484/115 =</w:t>
      </w:r>
      <w:r w:rsidR="000971C6">
        <w:t> </w:t>
      </w:r>
      <w:r>
        <w:t>4,2</w:t>
      </w:r>
      <w:r w:rsidR="000971C6">
        <w:t> </w:t>
      </w:r>
      <w:r>
        <w:t>kJ</w:t>
      </w:r>
      <w:r w:rsidR="00F542B9">
        <w:t>.</w:t>
      </w:r>
    </w:p>
    <w:p w14:paraId="06F2AC61" w14:textId="77777777" w:rsidR="00E4132E" w:rsidRPr="00E965B8" w:rsidRDefault="00E4132E" w:rsidP="00F82437">
      <w:pPr>
        <w:pStyle w:val="06Questionenonce"/>
      </w:pPr>
      <w:r w:rsidRPr="00E965B8">
        <w:t>2.</w:t>
      </w:r>
      <w:r>
        <w:t xml:space="preserve"> </w:t>
      </w:r>
      <w:r w:rsidRPr="00E4132E">
        <w:t>Indiquer (en kJ) la valeur de l’apport</w:t>
      </w:r>
      <w:r w:rsidR="00F82437">
        <w:t xml:space="preserve"> </w:t>
      </w:r>
      <w:r w:rsidRPr="00E4132E">
        <w:t>énergétique de référence journalier</w:t>
      </w:r>
      <w:r w:rsidR="00F82437">
        <w:t xml:space="preserve"> </w:t>
      </w:r>
      <w:r w:rsidRPr="00E4132E">
        <w:t>d’un adulte type.</w:t>
      </w:r>
    </w:p>
    <w:p w14:paraId="26CBCA53" w14:textId="77777777" w:rsidR="00E4132E" w:rsidRDefault="00E4132E" w:rsidP="00F542B9">
      <w:pPr>
        <w:pStyle w:val="TTextecourant"/>
      </w:pPr>
      <w:r>
        <w:t>La valeur de l’apport énergétique de référence journalier est de 8</w:t>
      </w:r>
      <w:r w:rsidR="000971C6">
        <w:t> 400 </w:t>
      </w:r>
      <w:r>
        <w:t>kJ</w:t>
      </w:r>
      <w:r w:rsidR="00F542B9">
        <w:t>.</w:t>
      </w:r>
    </w:p>
    <w:p w14:paraId="731D97C2" w14:textId="77777777" w:rsidR="00E4132E" w:rsidRPr="00F82437" w:rsidRDefault="00E4132E" w:rsidP="00F82437">
      <w:pPr>
        <w:pStyle w:val="06Questionenonce"/>
      </w:pPr>
      <w:r w:rsidRPr="00E965B8">
        <w:t>3.</w:t>
      </w:r>
      <w:r>
        <w:t xml:space="preserve"> Calculer la masse de compote (en</w:t>
      </w:r>
      <w:r w:rsidR="00F82437">
        <w:t xml:space="preserve"> </w:t>
      </w:r>
      <w:r>
        <w:t>grammes) correspondant à cet</w:t>
      </w:r>
      <w:r w:rsidR="00F82437">
        <w:t xml:space="preserve"> </w:t>
      </w:r>
      <w:r>
        <w:t>apport énergétique.</w:t>
      </w:r>
    </w:p>
    <w:p w14:paraId="5153E3DD" w14:textId="77777777" w:rsidR="00E4132E" w:rsidRDefault="00E4132E" w:rsidP="00F542B9">
      <w:pPr>
        <w:pStyle w:val="TTextecourant"/>
      </w:pPr>
      <w:r>
        <w:t>Masse de compote correspondante =</w:t>
      </w:r>
      <w:r w:rsidR="000971C6">
        <w:t> </w:t>
      </w:r>
      <w:r>
        <w:t>8</w:t>
      </w:r>
      <w:r w:rsidR="000971C6">
        <w:t> 4</w:t>
      </w:r>
      <w:r>
        <w:t>00/3</w:t>
      </w:r>
      <w:r w:rsidR="000971C6">
        <w:t> 8</w:t>
      </w:r>
      <w:r>
        <w:t>70 =</w:t>
      </w:r>
      <w:r w:rsidR="000971C6">
        <w:t> </w:t>
      </w:r>
      <w:r>
        <w:t>2</w:t>
      </w:r>
      <w:r w:rsidR="000971C6">
        <w:t> </w:t>
      </w:r>
      <w:r>
        <w:t>kg (= 2</w:t>
      </w:r>
      <w:r w:rsidR="000971C6">
        <w:t> 000 </w:t>
      </w:r>
      <w:r>
        <w:t>g).</w:t>
      </w:r>
    </w:p>
    <w:p w14:paraId="1A596ED4" w14:textId="77777777" w:rsidR="00E4132E" w:rsidRPr="00F82437" w:rsidRDefault="00E4132E" w:rsidP="00F82437">
      <w:pPr>
        <w:pStyle w:val="06Questionenonce"/>
      </w:pPr>
      <w:r w:rsidRPr="00E965B8">
        <w:t>4.</w:t>
      </w:r>
      <w:r>
        <w:t xml:space="preserve"> Donner l’équivalent de cette masse</w:t>
      </w:r>
      <w:r w:rsidR="00F82437">
        <w:t xml:space="preserve"> </w:t>
      </w:r>
      <w:r>
        <w:t>sous forme de pots de compotes.</w:t>
      </w:r>
    </w:p>
    <w:p w14:paraId="73FD70D0" w14:textId="77777777" w:rsidR="00E4132E" w:rsidRDefault="00E4132E" w:rsidP="00F542B9">
      <w:pPr>
        <w:pStyle w:val="TTextecourant"/>
      </w:pPr>
      <w:r>
        <w:t>Cette masse correspond à 2000/125 =</w:t>
      </w:r>
      <w:r w:rsidR="000971C6">
        <w:t> </w:t>
      </w:r>
      <w:r>
        <w:t>16 pots</w:t>
      </w:r>
      <w:r w:rsidR="00F542B9">
        <w:t>.</w:t>
      </w:r>
    </w:p>
    <w:p w14:paraId="5CDDC56F" w14:textId="77777777" w:rsidR="00E4132E" w:rsidRPr="00F82437" w:rsidRDefault="00E4132E" w:rsidP="00F82437">
      <w:pPr>
        <w:pStyle w:val="06Questionenonce"/>
      </w:pPr>
      <w:r w:rsidRPr="00E965B8">
        <w:t>5.</w:t>
      </w:r>
      <w:r>
        <w:t xml:space="preserve"> Expliquer pourquoi il n’est pas concevable</w:t>
      </w:r>
      <w:r w:rsidR="00F82437">
        <w:t xml:space="preserve"> </w:t>
      </w:r>
      <w:r>
        <w:t>de se nourrir exclusivement de</w:t>
      </w:r>
      <w:r w:rsidR="00F82437">
        <w:t xml:space="preserve"> </w:t>
      </w:r>
      <w:r>
        <w:t>compote d’un point de vue nutritif.</w:t>
      </w:r>
    </w:p>
    <w:p w14:paraId="42EC267D" w14:textId="77777777" w:rsidR="00E4132E" w:rsidRDefault="00E4132E" w:rsidP="00F542B9">
      <w:pPr>
        <w:pStyle w:val="TTextecourant"/>
      </w:pPr>
      <w:r>
        <w:t>L’aspect énergétique n’est pas suffisant. L’alimentation doit apporter des nutriments variés.</w:t>
      </w:r>
    </w:p>
    <w:p w14:paraId="788D6A37" w14:textId="77777777" w:rsidR="00E4132E" w:rsidRPr="005D2277" w:rsidRDefault="00E4132E" w:rsidP="005D2277">
      <w:pPr>
        <w:pStyle w:val="05ExerciceTitre"/>
      </w:pPr>
      <w:r w:rsidRPr="005D2277">
        <w:t>Exercice 2 Bilan nutritionnel</w:t>
      </w:r>
    </w:p>
    <w:p w14:paraId="6430B3E5" w14:textId="77777777" w:rsidR="00E4132E" w:rsidRPr="00F82437" w:rsidRDefault="00E4132E" w:rsidP="00F82437">
      <w:pPr>
        <w:pStyle w:val="06Questionenonce"/>
      </w:pPr>
      <w:r w:rsidRPr="00E965B8">
        <w:t>1.</w:t>
      </w:r>
      <w:r>
        <w:t xml:space="preserve"> Indiquer les deux types de besoins que doit satisfaire</w:t>
      </w:r>
      <w:r w:rsidR="00F82437">
        <w:t xml:space="preserve"> </w:t>
      </w:r>
      <w:r>
        <w:t>une ration équilibrée.</w:t>
      </w:r>
    </w:p>
    <w:p w14:paraId="3B723208" w14:textId="77777777" w:rsidR="00E4132E" w:rsidRDefault="00E4132E" w:rsidP="00F542B9">
      <w:pPr>
        <w:pStyle w:val="TTextecourant"/>
      </w:pPr>
      <w:r>
        <w:t>Une ration alimentaire doit couvrir les besoins énergétiques (quantitatifs) et qualitatifs</w:t>
      </w:r>
      <w:r w:rsidR="009A1C33">
        <w:t>.</w:t>
      </w:r>
    </w:p>
    <w:p w14:paraId="26F62E94" w14:textId="77777777" w:rsidR="00E4132E" w:rsidRPr="00F82437" w:rsidRDefault="00E4132E" w:rsidP="00F82437">
      <w:pPr>
        <w:pStyle w:val="06Questionenonce"/>
      </w:pPr>
      <w:r w:rsidRPr="00E965B8">
        <w:t>2.</w:t>
      </w:r>
      <w:r>
        <w:t xml:space="preserve"> Déterminer les quantités totales de protides,</w:t>
      </w:r>
      <w:r w:rsidR="00F82437">
        <w:t xml:space="preserve"> </w:t>
      </w:r>
      <w:r>
        <w:t>lipides et de glucides apportés par les repas de la</w:t>
      </w:r>
      <w:r w:rsidR="00F82437">
        <w:t xml:space="preserve"> </w:t>
      </w:r>
      <w:r>
        <w:t>journée.</w:t>
      </w:r>
    </w:p>
    <w:p w14:paraId="4D65BD28" w14:textId="77777777" w:rsidR="00E4132E" w:rsidRDefault="00E4132E" w:rsidP="00B443ED">
      <w:pPr>
        <w:pStyle w:val="TTextecourant"/>
      </w:pPr>
      <w:r>
        <w:t>Les repas de la journée apportent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373"/>
      </w:tblGrid>
      <w:tr w:rsidR="00E4132E" w14:paraId="4C422669" w14:textId="77777777" w:rsidTr="009A1C33">
        <w:tc>
          <w:tcPr>
            <w:tcW w:w="1838" w:type="dxa"/>
          </w:tcPr>
          <w:p w14:paraId="531675C1" w14:textId="77777777" w:rsidR="00E4132E" w:rsidRDefault="00E4132E" w:rsidP="00F542B9">
            <w:pPr>
              <w:pStyle w:val="Tableautetiere"/>
            </w:pPr>
            <w:r>
              <w:t>Protéines</w:t>
            </w:r>
          </w:p>
        </w:tc>
        <w:tc>
          <w:tcPr>
            <w:tcW w:w="3373" w:type="dxa"/>
          </w:tcPr>
          <w:p w14:paraId="1FB05F3B" w14:textId="77777777" w:rsidR="00E4132E" w:rsidRDefault="00E4132E" w:rsidP="000971C6">
            <w:pPr>
              <w:pStyle w:val="TTextecourant"/>
            </w:pPr>
            <w:r>
              <w:t>21 +</w:t>
            </w:r>
            <w:r w:rsidR="000971C6">
              <w:t> </w:t>
            </w:r>
            <w:r>
              <w:t>50 +</w:t>
            </w:r>
            <w:r w:rsidR="000971C6">
              <w:t> </w:t>
            </w:r>
            <w:r>
              <w:t>3 +</w:t>
            </w:r>
            <w:r w:rsidR="000971C6">
              <w:t> </w:t>
            </w:r>
            <w:r>
              <w:t>13 =</w:t>
            </w:r>
            <w:r w:rsidR="000971C6">
              <w:t> </w:t>
            </w:r>
            <w:r>
              <w:t>87</w:t>
            </w:r>
            <w:r w:rsidR="000971C6">
              <w:t> </w:t>
            </w:r>
            <w:r>
              <w:t>g</w:t>
            </w:r>
          </w:p>
        </w:tc>
      </w:tr>
      <w:tr w:rsidR="00E4132E" w14:paraId="07DAFB76" w14:textId="77777777" w:rsidTr="009A1C33">
        <w:tc>
          <w:tcPr>
            <w:tcW w:w="1838" w:type="dxa"/>
          </w:tcPr>
          <w:p w14:paraId="20C86B07" w14:textId="77777777" w:rsidR="00E4132E" w:rsidRDefault="00E4132E" w:rsidP="000971C6">
            <w:pPr>
              <w:pStyle w:val="Tableautetiere"/>
            </w:pPr>
            <w:r>
              <w:t>Lipides</w:t>
            </w:r>
          </w:p>
        </w:tc>
        <w:tc>
          <w:tcPr>
            <w:tcW w:w="3373" w:type="dxa"/>
          </w:tcPr>
          <w:p w14:paraId="43BEC010" w14:textId="77777777" w:rsidR="00E4132E" w:rsidRDefault="00E4132E" w:rsidP="000971C6">
            <w:pPr>
              <w:pStyle w:val="TTextecourant"/>
            </w:pPr>
            <w:r>
              <w:t>9 +</w:t>
            </w:r>
            <w:r w:rsidR="000971C6">
              <w:t> </w:t>
            </w:r>
            <w:r>
              <w:t>50 =</w:t>
            </w:r>
            <w:r w:rsidR="000971C6">
              <w:t> </w:t>
            </w:r>
            <w:r>
              <w:t>59</w:t>
            </w:r>
            <w:r w:rsidR="000971C6">
              <w:t> </w:t>
            </w:r>
            <w:r>
              <w:t>g</w:t>
            </w:r>
          </w:p>
        </w:tc>
      </w:tr>
      <w:tr w:rsidR="00E4132E" w14:paraId="67222694" w14:textId="77777777" w:rsidTr="009A1C33">
        <w:tc>
          <w:tcPr>
            <w:tcW w:w="1838" w:type="dxa"/>
          </w:tcPr>
          <w:p w14:paraId="76ED8294" w14:textId="77777777" w:rsidR="00E4132E" w:rsidRDefault="009A1C33" w:rsidP="00F542B9">
            <w:pPr>
              <w:pStyle w:val="Tableautetiere"/>
            </w:pPr>
            <w:r>
              <w:t>G</w:t>
            </w:r>
            <w:r w:rsidR="00E4132E">
              <w:t>lucides</w:t>
            </w:r>
          </w:p>
        </w:tc>
        <w:tc>
          <w:tcPr>
            <w:tcW w:w="3373" w:type="dxa"/>
          </w:tcPr>
          <w:p w14:paraId="10B7681F" w14:textId="77777777" w:rsidR="00E4132E" w:rsidRDefault="00E4132E" w:rsidP="000971C6">
            <w:pPr>
              <w:pStyle w:val="TTextecourant"/>
            </w:pPr>
            <w:r>
              <w:t>9 +</w:t>
            </w:r>
            <w:r w:rsidR="000971C6">
              <w:t> </w:t>
            </w:r>
            <w:r>
              <w:t>24 +</w:t>
            </w:r>
            <w:r w:rsidR="000971C6">
              <w:t> </w:t>
            </w:r>
            <w:r>
              <w:t>24 +</w:t>
            </w:r>
            <w:r w:rsidR="000971C6">
              <w:t> </w:t>
            </w:r>
            <w:r>
              <w:t>100 +</w:t>
            </w:r>
            <w:r w:rsidR="000971C6">
              <w:t> </w:t>
            </w:r>
            <w:r>
              <w:t>50 =</w:t>
            </w:r>
            <w:r w:rsidR="000971C6">
              <w:t> </w:t>
            </w:r>
            <w:r>
              <w:t>207</w:t>
            </w:r>
            <w:r w:rsidR="000971C6">
              <w:t> </w:t>
            </w:r>
            <w:r>
              <w:t>g</w:t>
            </w:r>
          </w:p>
        </w:tc>
      </w:tr>
    </w:tbl>
    <w:p w14:paraId="242EFA3F" w14:textId="77777777" w:rsidR="00E4132E" w:rsidRPr="00E965B8" w:rsidRDefault="00E4132E" w:rsidP="00B443ED">
      <w:pPr>
        <w:pStyle w:val="06Questionenonce"/>
      </w:pPr>
      <w:r w:rsidRPr="00E965B8">
        <w:t>3.</w:t>
      </w:r>
      <w:r>
        <w:t xml:space="preserve"> </w:t>
      </w:r>
      <w:r w:rsidRPr="00E4132E">
        <w:t>Commenter le bilan nutritionnel qualitatif du</w:t>
      </w:r>
      <w:r w:rsidR="00F82437">
        <w:t xml:space="preserve"> </w:t>
      </w:r>
      <w:r w:rsidRPr="00E4132E">
        <w:t>patient, sachant que les nutritionnistes recommandent</w:t>
      </w:r>
      <w:r w:rsidR="00B443ED">
        <w:t xml:space="preserve"> </w:t>
      </w:r>
      <w:r w:rsidRPr="00E4132E">
        <w:t>une répartition d’environ 4 portions de</w:t>
      </w:r>
      <w:r w:rsidR="00B443ED">
        <w:t xml:space="preserve"> </w:t>
      </w:r>
      <w:r w:rsidRPr="00E4132E">
        <w:t>glucides pour 2 portions de protides et une portion</w:t>
      </w:r>
      <w:r w:rsidR="00B443ED">
        <w:t xml:space="preserve"> </w:t>
      </w:r>
      <w:r w:rsidRPr="00E4132E">
        <w:t>de lipides.</w:t>
      </w:r>
    </w:p>
    <w:p w14:paraId="39430DBE" w14:textId="77777777" w:rsidR="00E4132E" w:rsidRDefault="00E4132E" w:rsidP="00B443ED">
      <w:pPr>
        <w:pStyle w:val="TTextecourant"/>
      </w:pPr>
      <w:r>
        <w:t>Bilan nutritionnel en portions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092"/>
      </w:tblGrid>
      <w:tr w:rsidR="00E4132E" w14:paraId="174556C1" w14:textId="77777777" w:rsidTr="006371C8">
        <w:tc>
          <w:tcPr>
            <w:tcW w:w="1271" w:type="dxa"/>
          </w:tcPr>
          <w:p w14:paraId="5C72F71B" w14:textId="77777777" w:rsidR="00E4132E" w:rsidRDefault="00E4132E" w:rsidP="00F542B9">
            <w:pPr>
              <w:pStyle w:val="TTextecourant"/>
            </w:pPr>
          </w:p>
        </w:tc>
        <w:tc>
          <w:tcPr>
            <w:tcW w:w="2693" w:type="dxa"/>
          </w:tcPr>
          <w:p w14:paraId="417EB2C8" w14:textId="77777777" w:rsidR="00E4132E" w:rsidRDefault="00E4132E" w:rsidP="00F542B9">
            <w:pPr>
              <w:pStyle w:val="Tableautetiere"/>
            </w:pPr>
            <w:r>
              <w:t>Portions recommandées</w:t>
            </w:r>
          </w:p>
        </w:tc>
        <w:tc>
          <w:tcPr>
            <w:tcW w:w="5092" w:type="dxa"/>
          </w:tcPr>
          <w:p w14:paraId="349D72AE" w14:textId="77777777" w:rsidR="00E4132E" w:rsidRDefault="00E4132E" w:rsidP="00F542B9">
            <w:pPr>
              <w:pStyle w:val="Tableautetiere"/>
            </w:pPr>
            <w:r>
              <w:t>Portions fournies</w:t>
            </w:r>
          </w:p>
        </w:tc>
      </w:tr>
      <w:tr w:rsidR="00E4132E" w14:paraId="0B933DD7" w14:textId="77777777" w:rsidTr="006371C8">
        <w:tc>
          <w:tcPr>
            <w:tcW w:w="1271" w:type="dxa"/>
          </w:tcPr>
          <w:p w14:paraId="5A1DDFE9" w14:textId="77777777" w:rsidR="00E4132E" w:rsidRDefault="009A1C33" w:rsidP="00F542B9">
            <w:pPr>
              <w:pStyle w:val="Tableautetiere"/>
            </w:pPr>
            <w:r>
              <w:t>P</w:t>
            </w:r>
            <w:r w:rsidR="00E4132E">
              <w:t>rotéines</w:t>
            </w:r>
          </w:p>
        </w:tc>
        <w:tc>
          <w:tcPr>
            <w:tcW w:w="2693" w:type="dxa"/>
          </w:tcPr>
          <w:p w14:paraId="4723D785" w14:textId="77777777" w:rsidR="00E4132E" w:rsidRDefault="00E4132E" w:rsidP="00F542B9">
            <w:pPr>
              <w:pStyle w:val="TTextecourant"/>
            </w:pPr>
            <w:r>
              <w:t>2</w:t>
            </w:r>
          </w:p>
        </w:tc>
        <w:tc>
          <w:tcPr>
            <w:tcW w:w="5092" w:type="dxa"/>
          </w:tcPr>
          <w:p w14:paraId="450FD60B" w14:textId="77777777" w:rsidR="00E4132E" w:rsidRDefault="00E4132E" w:rsidP="000971C6">
            <w:pPr>
              <w:pStyle w:val="TTextecourant"/>
            </w:pPr>
            <w:r>
              <w:t>(87 / (87 +</w:t>
            </w:r>
            <w:r w:rsidR="000971C6">
              <w:t> </w:t>
            </w:r>
            <w:r>
              <w:t>59 +</w:t>
            </w:r>
            <w:r w:rsidR="000971C6">
              <w:t> </w:t>
            </w:r>
            <w:r>
              <w:t xml:space="preserve">207)) </w:t>
            </w:r>
            <w:r w:rsidR="009A1C33">
              <w:rPr>
                <w:rFonts w:ascii="Cambria" w:hAnsi="Cambria"/>
              </w:rPr>
              <w:t>×</w:t>
            </w:r>
            <w:r>
              <w:t xml:space="preserve"> 7 =</w:t>
            </w:r>
            <w:r w:rsidR="000971C6">
              <w:t> </w:t>
            </w:r>
            <w:r>
              <w:t>1,7</w:t>
            </w:r>
          </w:p>
        </w:tc>
      </w:tr>
      <w:tr w:rsidR="00E4132E" w14:paraId="072AE46A" w14:textId="77777777" w:rsidTr="006371C8">
        <w:tc>
          <w:tcPr>
            <w:tcW w:w="1271" w:type="dxa"/>
          </w:tcPr>
          <w:p w14:paraId="2AB80C6A" w14:textId="77777777" w:rsidR="00E4132E" w:rsidRDefault="009A1C33" w:rsidP="00F542B9">
            <w:pPr>
              <w:pStyle w:val="Tableautetiere"/>
            </w:pPr>
            <w:r>
              <w:t>L</w:t>
            </w:r>
            <w:r w:rsidR="00E4132E">
              <w:t>ipides</w:t>
            </w:r>
          </w:p>
        </w:tc>
        <w:tc>
          <w:tcPr>
            <w:tcW w:w="2693" w:type="dxa"/>
          </w:tcPr>
          <w:p w14:paraId="71C117E5" w14:textId="77777777" w:rsidR="00E4132E" w:rsidRDefault="00E4132E" w:rsidP="00F542B9">
            <w:pPr>
              <w:pStyle w:val="TTextecourant"/>
            </w:pPr>
            <w:r>
              <w:t>1</w:t>
            </w:r>
          </w:p>
        </w:tc>
        <w:tc>
          <w:tcPr>
            <w:tcW w:w="5092" w:type="dxa"/>
          </w:tcPr>
          <w:p w14:paraId="17BEA0C8" w14:textId="77777777" w:rsidR="00E4132E" w:rsidRDefault="00E4132E" w:rsidP="000971C6">
            <w:pPr>
              <w:pStyle w:val="TTextecourant"/>
            </w:pPr>
            <w:r>
              <w:t xml:space="preserve">(59 / 353) </w:t>
            </w:r>
            <w:r w:rsidR="009A1C33">
              <w:rPr>
                <w:rFonts w:ascii="Cambria" w:hAnsi="Cambria"/>
              </w:rPr>
              <w:t>×</w:t>
            </w:r>
            <w:r>
              <w:t xml:space="preserve"> 7 =</w:t>
            </w:r>
            <w:r w:rsidR="000971C6">
              <w:t> </w:t>
            </w:r>
            <w:r>
              <w:t>1,2</w:t>
            </w:r>
          </w:p>
        </w:tc>
      </w:tr>
      <w:tr w:rsidR="00E4132E" w14:paraId="5B373802" w14:textId="77777777" w:rsidTr="006371C8">
        <w:tc>
          <w:tcPr>
            <w:tcW w:w="1271" w:type="dxa"/>
          </w:tcPr>
          <w:p w14:paraId="13895C20" w14:textId="77777777" w:rsidR="00E4132E" w:rsidRDefault="009A1C33" w:rsidP="00F542B9">
            <w:pPr>
              <w:pStyle w:val="Tableautetiere"/>
            </w:pPr>
            <w:r>
              <w:t>G</w:t>
            </w:r>
            <w:r w:rsidR="00E4132E">
              <w:t>lucides</w:t>
            </w:r>
          </w:p>
        </w:tc>
        <w:tc>
          <w:tcPr>
            <w:tcW w:w="2693" w:type="dxa"/>
          </w:tcPr>
          <w:p w14:paraId="179FF226" w14:textId="77777777" w:rsidR="00E4132E" w:rsidRDefault="00E4132E" w:rsidP="00F542B9">
            <w:pPr>
              <w:pStyle w:val="TTextecourant"/>
            </w:pPr>
            <w:r>
              <w:t>4</w:t>
            </w:r>
          </w:p>
        </w:tc>
        <w:tc>
          <w:tcPr>
            <w:tcW w:w="5092" w:type="dxa"/>
          </w:tcPr>
          <w:p w14:paraId="6E1949F5" w14:textId="77777777" w:rsidR="00E4132E" w:rsidRDefault="00E4132E" w:rsidP="000971C6">
            <w:pPr>
              <w:pStyle w:val="TTextecourant"/>
            </w:pPr>
            <w:r>
              <w:t xml:space="preserve">(207 / 353) </w:t>
            </w:r>
            <w:r w:rsidR="009A1C33">
              <w:rPr>
                <w:rFonts w:ascii="Cambria" w:hAnsi="Cambria"/>
              </w:rPr>
              <w:t>×</w:t>
            </w:r>
            <w:r>
              <w:t xml:space="preserve"> 7 =</w:t>
            </w:r>
            <w:r w:rsidR="000971C6">
              <w:t> </w:t>
            </w:r>
            <w:r>
              <w:t>4,1</w:t>
            </w:r>
          </w:p>
        </w:tc>
      </w:tr>
    </w:tbl>
    <w:p w14:paraId="706C963E" w14:textId="77777777" w:rsidR="00E4132E" w:rsidRDefault="00E4132E" w:rsidP="00B443ED">
      <w:pPr>
        <w:pStyle w:val="TTextecourant"/>
      </w:pPr>
      <w:r>
        <w:t>Le bilan est correct. Il faudrait simplement diminuer un peu les lipides au profit des protéines.</w:t>
      </w:r>
    </w:p>
    <w:p w14:paraId="10CCA97C" w14:textId="77777777" w:rsidR="00E4132E" w:rsidRPr="00E965B8" w:rsidRDefault="00E4132E" w:rsidP="00B443ED">
      <w:pPr>
        <w:pStyle w:val="06Questionenonce"/>
      </w:pPr>
      <w:r w:rsidRPr="00E965B8">
        <w:t>4.</w:t>
      </w:r>
      <w:r>
        <w:t xml:space="preserve"> </w:t>
      </w:r>
      <w:r w:rsidRPr="00E4132E">
        <w:t>Calculer l’apport énergétique global de la ration</w:t>
      </w:r>
      <w:r w:rsidR="00B443ED">
        <w:t xml:space="preserve"> </w:t>
      </w:r>
      <w:r w:rsidRPr="00E4132E">
        <w:t>alimentaire du patient.</w:t>
      </w:r>
    </w:p>
    <w:p w14:paraId="168EAF53" w14:textId="77777777" w:rsidR="00E4132E" w:rsidRDefault="00E4132E" w:rsidP="00B443ED">
      <w:pPr>
        <w:pStyle w:val="TTextecourant"/>
      </w:pPr>
      <w:r>
        <w:t>Apport énergétique</w:t>
      </w:r>
      <w:r w:rsidR="000971C6">
        <w:t xml:space="preserve"> </w:t>
      </w:r>
      <w:r>
        <w:t>=</w:t>
      </w:r>
      <w:r w:rsidR="000971C6">
        <w:t> </w:t>
      </w:r>
      <w:r>
        <w:t>(87 +</w:t>
      </w:r>
      <w:r w:rsidR="000971C6">
        <w:t> </w:t>
      </w:r>
      <w:r>
        <w:t xml:space="preserve">207) </w:t>
      </w:r>
      <w:r w:rsidR="009A1C33">
        <w:rPr>
          <w:rFonts w:ascii="Cambria" w:hAnsi="Cambria"/>
        </w:rPr>
        <w:t>×</w:t>
      </w:r>
      <w:r>
        <w:t xml:space="preserve"> 17 +</w:t>
      </w:r>
      <w:r w:rsidR="000971C6">
        <w:t> </w:t>
      </w:r>
      <w:r>
        <w:t xml:space="preserve">59 </w:t>
      </w:r>
      <w:r w:rsidR="009A1C33">
        <w:rPr>
          <w:rFonts w:ascii="Cambria" w:hAnsi="Cambria"/>
        </w:rPr>
        <w:t>×</w:t>
      </w:r>
      <w:r>
        <w:t xml:space="preserve"> 38 =</w:t>
      </w:r>
      <w:r w:rsidR="000971C6">
        <w:t> </w:t>
      </w:r>
      <w:r>
        <w:t>7</w:t>
      </w:r>
      <w:r w:rsidR="000971C6">
        <w:t> 240 </w:t>
      </w:r>
      <w:r>
        <w:t>kJ</w:t>
      </w:r>
      <w:r w:rsidR="009A1C33">
        <w:t>.</w:t>
      </w:r>
    </w:p>
    <w:p w14:paraId="7AE8BC3F" w14:textId="77777777" w:rsidR="00E4132E" w:rsidRPr="00E965B8" w:rsidRDefault="00E4132E" w:rsidP="00B443ED">
      <w:pPr>
        <w:pStyle w:val="06Questionenonce"/>
      </w:pPr>
      <w:r w:rsidRPr="00E965B8">
        <w:t>5.</w:t>
      </w:r>
      <w:r>
        <w:t xml:space="preserve"> </w:t>
      </w:r>
      <w:r w:rsidRPr="00E4132E">
        <w:t>Proposer une modification à apporter à l’alimentation</w:t>
      </w:r>
      <w:r w:rsidR="00B443ED">
        <w:t xml:space="preserve"> </w:t>
      </w:r>
      <w:r w:rsidRPr="00E4132E">
        <w:t>du patient, sachant que les dépenses</w:t>
      </w:r>
      <w:r w:rsidR="00B443ED">
        <w:t xml:space="preserve"> </w:t>
      </w:r>
      <w:r w:rsidRPr="00E4132E">
        <w:t>énergétiques journalières pour ce patient sont de</w:t>
      </w:r>
      <w:r w:rsidR="00B443ED">
        <w:t xml:space="preserve"> </w:t>
      </w:r>
      <w:r w:rsidRPr="00E4132E">
        <w:t>8</w:t>
      </w:r>
      <w:r w:rsidR="000971C6">
        <w:t> 000 </w:t>
      </w:r>
      <w:r w:rsidRPr="00E4132E">
        <w:t>kJ.</w:t>
      </w:r>
    </w:p>
    <w:p w14:paraId="4D8AA676" w14:textId="77777777" w:rsidR="00E4132E" w:rsidRDefault="00E4132E" w:rsidP="00B443ED">
      <w:pPr>
        <w:pStyle w:val="TTextecourant"/>
      </w:pPr>
      <w:r>
        <w:t>L’apport énergétique est insuffisant.</w:t>
      </w:r>
    </w:p>
    <w:p w14:paraId="5B20D428" w14:textId="77777777" w:rsidR="00E4132E" w:rsidRPr="005D2277" w:rsidRDefault="00E4132E" w:rsidP="005D2277">
      <w:pPr>
        <w:pStyle w:val="05ExerciceTitre"/>
      </w:pPr>
      <w:r w:rsidRPr="005D2277">
        <w:t>Exercice 3 Étude d’une courbe de croissance</w:t>
      </w:r>
    </w:p>
    <w:p w14:paraId="1577F3D3" w14:textId="77777777" w:rsidR="00E4132E" w:rsidRPr="00E4132E" w:rsidRDefault="00B443ED" w:rsidP="00B443ED">
      <w:pPr>
        <w:pStyle w:val="06Questionenonce"/>
      </w:pPr>
      <w:r>
        <w:t xml:space="preserve">1. </w:t>
      </w:r>
      <w:r w:rsidR="009912C2" w:rsidRPr="009912C2">
        <w:t>Rappeler le mode de calcul de l’IMC.</w:t>
      </w:r>
    </w:p>
    <w:p w14:paraId="35D1B1B5" w14:textId="77777777" w:rsidR="00E4132E" w:rsidRPr="009A1C33" w:rsidRDefault="00E4132E" w:rsidP="00B443ED">
      <w:pPr>
        <w:pStyle w:val="TTextecourant"/>
        <w:rPr>
          <w:vertAlign w:val="superscript"/>
        </w:rPr>
      </w:pPr>
      <w:r>
        <w:t>IMC =</w:t>
      </w:r>
      <w:r w:rsidR="000971C6">
        <w:t> </w:t>
      </w:r>
      <w:r>
        <w:t>masse /(taille)</w:t>
      </w:r>
      <w:r w:rsidRPr="00E965B8">
        <w:rPr>
          <w:vertAlign w:val="superscript"/>
        </w:rPr>
        <w:t>2</w:t>
      </w:r>
    </w:p>
    <w:p w14:paraId="63E54911" w14:textId="16ADB9CC" w:rsidR="006C773C" w:rsidRPr="00E965B8" w:rsidRDefault="00E4132E" w:rsidP="006C773C">
      <w:pPr>
        <w:pStyle w:val="06Questionenonce"/>
      </w:pPr>
      <w:r w:rsidRPr="00E965B8">
        <w:t>2.</w:t>
      </w:r>
      <w:r w:rsidR="009912C2">
        <w:t xml:space="preserve"> </w:t>
      </w:r>
      <w:r w:rsidR="009912C2" w:rsidRPr="009912C2">
        <w:t>Décrire l’allure des courbes de corpulence du</w:t>
      </w:r>
      <w:r w:rsidR="00B443ED">
        <w:t xml:space="preserve"> </w:t>
      </w:r>
      <w:r w:rsidR="009912C2" w:rsidRPr="009912C2">
        <w:t>document.</w:t>
      </w:r>
    </w:p>
    <w:p w14:paraId="20643C7E" w14:textId="07C47AC1" w:rsidR="006C773C" w:rsidRDefault="006C773C" w:rsidP="006C773C">
      <w:pPr>
        <w:pStyle w:val="TTextecourant"/>
      </w:pPr>
      <w:r>
        <w:t>L’IMC augmente très rapidement jusqu’à 1 an.</w:t>
      </w:r>
      <w:r w:rsidR="00602CD3">
        <w:t xml:space="preserve"> </w:t>
      </w:r>
      <w:r>
        <w:t>L’IMC diminue entre 1 an et 7 ans.</w:t>
      </w:r>
      <w:r w:rsidR="00602CD3">
        <w:t xml:space="preserve"> </w:t>
      </w:r>
      <w:r>
        <w:t>L’IMC augmente à nouveau après 7 ans au moins jusqu’à 18 ans (</w:t>
      </w:r>
      <w:r w:rsidR="005D2277">
        <w:t>l</w:t>
      </w:r>
      <w:r>
        <w:t>a courbe ne permet pas d’en dire plus.)</w:t>
      </w:r>
    </w:p>
    <w:p w14:paraId="554EADDE" w14:textId="63BCFA90" w:rsidR="00E4132E" w:rsidRPr="00E965B8" w:rsidRDefault="00E4132E" w:rsidP="006C773C">
      <w:pPr>
        <w:pStyle w:val="06Questionenonce"/>
      </w:pPr>
      <w:r w:rsidRPr="00E965B8">
        <w:lastRenderedPageBreak/>
        <w:t>3.</w:t>
      </w:r>
      <w:r w:rsidR="009912C2">
        <w:t xml:space="preserve"> </w:t>
      </w:r>
      <w:r w:rsidR="009912C2" w:rsidRPr="009912C2">
        <w:t>Localiser sur le graphique les valeurs de l’IMC de</w:t>
      </w:r>
      <w:r w:rsidR="00B443ED">
        <w:t xml:space="preserve"> </w:t>
      </w:r>
      <w:r w:rsidR="009912C2" w:rsidRPr="009912C2">
        <w:t>Pierre selon son âge.</w:t>
      </w:r>
    </w:p>
    <w:p w14:paraId="133DA782" w14:textId="1B05D9C8" w:rsidR="00833A26" w:rsidRDefault="00833A26" w:rsidP="00B443ED">
      <w:pPr>
        <w:pStyle w:val="TTextecourant"/>
      </w:pPr>
      <w:r>
        <w:rPr>
          <w:noProof/>
        </w:rPr>
        <w:drawing>
          <wp:inline distT="0" distB="0" distL="0" distR="0" wp14:anchorId="4A808733" wp14:editId="0DC2316F">
            <wp:extent cx="3751200" cy="3821074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7-03 à 11.39.2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6175" cy="385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F57DE" w14:textId="77777777" w:rsidR="00E4132E" w:rsidRPr="00E965B8" w:rsidRDefault="00E4132E" w:rsidP="00B443ED">
      <w:pPr>
        <w:pStyle w:val="06Questionenonce"/>
      </w:pPr>
      <w:r w:rsidRPr="00E965B8">
        <w:t>4.</w:t>
      </w:r>
      <w:r w:rsidR="009912C2">
        <w:t xml:space="preserve"> </w:t>
      </w:r>
      <w:r w:rsidR="009912C2" w:rsidRPr="009912C2">
        <w:t>Analyser la courbe de corpulence de Pierre et</w:t>
      </w:r>
      <w:r w:rsidR="00B443ED">
        <w:t xml:space="preserve"> </w:t>
      </w:r>
      <w:r w:rsidR="009912C2" w:rsidRPr="009912C2">
        <w:t>conclure.</w:t>
      </w:r>
    </w:p>
    <w:p w14:paraId="202AADCD" w14:textId="77777777" w:rsidR="00E4132E" w:rsidRDefault="00E4132E" w:rsidP="00B443ED">
      <w:pPr>
        <w:pStyle w:val="TTextecourant"/>
      </w:pPr>
      <w:r>
        <w:t>On constate que Pierre a un IMC au-dessus de la moyenne. À 9 ans, il a une IMC compatible avec une obésité.</w:t>
      </w:r>
    </w:p>
    <w:p w14:paraId="205A5642" w14:textId="77777777" w:rsidR="00E4132E" w:rsidRPr="00E965B8" w:rsidRDefault="00E4132E" w:rsidP="00B443ED">
      <w:pPr>
        <w:pStyle w:val="06Questionenonce"/>
      </w:pPr>
      <w:r w:rsidRPr="00E965B8">
        <w:t>5.</w:t>
      </w:r>
      <w:r w:rsidR="009912C2">
        <w:t xml:space="preserve"> </w:t>
      </w:r>
      <w:r w:rsidR="009912C2" w:rsidRPr="009912C2">
        <w:t>Indiquer si cette conclusion est concordante avec</w:t>
      </w:r>
      <w:r w:rsidR="00B443ED">
        <w:t xml:space="preserve"> </w:t>
      </w:r>
      <w:r w:rsidR="009912C2" w:rsidRPr="009912C2">
        <w:t>le mode de vie de Pierre.</w:t>
      </w:r>
    </w:p>
    <w:p w14:paraId="44ABF213" w14:textId="77777777" w:rsidR="00E4132E" w:rsidRDefault="00E4132E" w:rsidP="00B443ED">
      <w:pPr>
        <w:pStyle w:val="TTextecourant"/>
      </w:pPr>
      <w:r>
        <w:t>L’alimentation excessive et mal équilibrée, le grignotage et la sédentarité favorisent l’apparition d’une obésité.</w:t>
      </w:r>
    </w:p>
    <w:p w14:paraId="1372A36A" w14:textId="77777777" w:rsidR="009912C2" w:rsidRPr="005D2277" w:rsidRDefault="00E4132E" w:rsidP="005D2277">
      <w:pPr>
        <w:pStyle w:val="05ExerciceTitre"/>
      </w:pPr>
      <w:r w:rsidRPr="005D2277">
        <w:t>Exercice 4</w:t>
      </w:r>
      <w:r w:rsidR="009912C2" w:rsidRPr="005D2277">
        <w:t xml:space="preserve"> </w:t>
      </w:r>
      <w:r w:rsidR="00276C4B" w:rsidRPr="005D2277">
        <w:t>Intérêt nutritionnel de diff</w:t>
      </w:r>
      <w:r w:rsidR="009912C2" w:rsidRPr="005D2277">
        <w:t>érents plats traditionnels</w:t>
      </w:r>
    </w:p>
    <w:p w14:paraId="2FF3CB30" w14:textId="77777777" w:rsidR="00E4132E" w:rsidRDefault="00E4132E" w:rsidP="00B443ED">
      <w:pPr>
        <w:pStyle w:val="06Questionenonce"/>
      </w:pPr>
      <w:r>
        <w:t>1.</w:t>
      </w:r>
      <w:r w:rsidR="009912C2">
        <w:t xml:space="preserve"> </w:t>
      </w:r>
      <w:r w:rsidR="009912C2" w:rsidRPr="009912C2">
        <w:t>Pr</w:t>
      </w:r>
      <w:r w:rsidR="00B443ED">
        <w:t>éciser la diff</w:t>
      </w:r>
      <w:r w:rsidR="009912C2" w:rsidRPr="009912C2">
        <w:t>érence entre un nutriment</w:t>
      </w:r>
      <w:r w:rsidR="00B443ED">
        <w:t xml:space="preserve"> </w:t>
      </w:r>
      <w:r w:rsidR="009912C2" w:rsidRPr="009912C2">
        <w:t>et un aliment.</w:t>
      </w:r>
    </w:p>
    <w:p w14:paraId="36C6B453" w14:textId="77777777" w:rsidR="00E4132E" w:rsidRDefault="00E4132E" w:rsidP="00B443ED">
      <w:pPr>
        <w:pStyle w:val="TTextecourant"/>
      </w:pPr>
      <w:r w:rsidRPr="006D5D35">
        <w:t>L’aliment est une substance susceptible</w:t>
      </w:r>
      <w:r>
        <w:t xml:space="preserve"> de fournir des nutriments</w:t>
      </w:r>
      <w:r w:rsidRPr="006D5D35">
        <w:t xml:space="preserve">. Les nutriments </w:t>
      </w:r>
      <w:r>
        <w:t>sont la partie</w:t>
      </w:r>
      <w:r w:rsidRPr="006D5D35">
        <w:t xml:space="preserve"> </w:t>
      </w:r>
      <w:r>
        <w:t>des aliments pouvant être absorbée et être utilisée par l’organisme.</w:t>
      </w:r>
    </w:p>
    <w:p w14:paraId="00009D5D" w14:textId="77777777" w:rsidR="00E4132E" w:rsidRPr="006D5D35" w:rsidRDefault="00E4132E" w:rsidP="00B443ED">
      <w:pPr>
        <w:pStyle w:val="06Questionenonce"/>
      </w:pPr>
      <w:r w:rsidRPr="006D5D35">
        <w:t>2.</w:t>
      </w:r>
      <w:r w:rsidR="009912C2">
        <w:t xml:space="preserve"> </w:t>
      </w:r>
      <w:r w:rsidR="009912C2" w:rsidRPr="009912C2">
        <w:t>Distinguer les macronutriments et</w:t>
      </w:r>
      <w:r w:rsidR="00B443ED">
        <w:t xml:space="preserve"> </w:t>
      </w:r>
      <w:r w:rsidR="009912C2" w:rsidRPr="009912C2">
        <w:t>les micronutriments en citant les</w:t>
      </w:r>
      <w:r w:rsidR="00B443ED">
        <w:t xml:space="preserve"> </w:t>
      </w:r>
      <w:r w:rsidR="009912C2" w:rsidRPr="009912C2">
        <w:t>principales familles de molécules</w:t>
      </w:r>
      <w:r w:rsidR="00B443ED">
        <w:t xml:space="preserve"> </w:t>
      </w:r>
      <w:r w:rsidR="009912C2" w:rsidRPr="009912C2">
        <w:t>impliquées.</w:t>
      </w:r>
    </w:p>
    <w:p w14:paraId="32A197A8" w14:textId="77777777" w:rsidR="00E4132E" w:rsidRDefault="00E4132E" w:rsidP="00B443ED">
      <w:pPr>
        <w:pStyle w:val="TTextecourant"/>
      </w:pPr>
      <w:r>
        <w:t>Les macronutriments sont les protéines, les lipides et les glucides.</w:t>
      </w:r>
    </w:p>
    <w:p w14:paraId="7C43DB93" w14:textId="77777777" w:rsidR="00E4132E" w:rsidRDefault="00E4132E" w:rsidP="00B443ED">
      <w:pPr>
        <w:pStyle w:val="TTextecourant"/>
      </w:pPr>
      <w:r>
        <w:t>Les micronutriments sont les minéraux et les vitamines.</w:t>
      </w:r>
    </w:p>
    <w:p w14:paraId="524B9255" w14:textId="77777777" w:rsidR="00E4132E" w:rsidRPr="006D5D35" w:rsidRDefault="00E4132E" w:rsidP="00B443ED">
      <w:pPr>
        <w:pStyle w:val="06Questionenonce"/>
      </w:pPr>
      <w:r w:rsidRPr="006D5D35">
        <w:t>3.</w:t>
      </w:r>
      <w:r w:rsidR="009912C2">
        <w:t xml:space="preserve"> </w:t>
      </w:r>
      <w:r w:rsidR="009912C2" w:rsidRPr="009912C2">
        <w:t>Indiquer le rôle des nutriments</w:t>
      </w:r>
      <w:r w:rsidR="00B443ED">
        <w:t xml:space="preserve"> </w:t>
      </w:r>
      <w:r w:rsidR="009912C2" w:rsidRPr="009912C2">
        <w:t>essentiels et les conséquences d’une</w:t>
      </w:r>
      <w:r w:rsidR="00B443ED">
        <w:t xml:space="preserve"> </w:t>
      </w:r>
      <w:r w:rsidR="009912C2" w:rsidRPr="009912C2">
        <w:t>carence.</w:t>
      </w:r>
    </w:p>
    <w:p w14:paraId="3839B181" w14:textId="6C274E3A" w:rsidR="00E4132E" w:rsidRDefault="004225CA" w:rsidP="00B443ED">
      <w:pPr>
        <w:pStyle w:val="TTextecourant"/>
      </w:pPr>
      <w:r>
        <w:t>Une carence en un nutriment essentiel empêche la réalisation de certaines réactions du métabolisme. L’absence de ces réactions produit des troubles au niveau de l’organisme</w:t>
      </w:r>
      <w:r w:rsidR="005D2277">
        <w:t xml:space="preserve"> </w:t>
      </w:r>
      <w:r>
        <w:t>(pathologie).</w:t>
      </w:r>
    </w:p>
    <w:p w14:paraId="185B678D" w14:textId="77777777" w:rsidR="00E4132E" w:rsidRPr="006D5D35" w:rsidRDefault="00E4132E" w:rsidP="00B443ED">
      <w:pPr>
        <w:pStyle w:val="06Questionenonce"/>
      </w:pPr>
      <w:r w:rsidRPr="006D5D35">
        <w:t>4.</w:t>
      </w:r>
      <w:r w:rsidR="009912C2">
        <w:t xml:space="preserve"> </w:t>
      </w:r>
      <w:r w:rsidR="009912C2" w:rsidRPr="009912C2">
        <w:t>Montrer que la lysine est un nutriment</w:t>
      </w:r>
      <w:r w:rsidR="00B443ED">
        <w:t xml:space="preserve"> </w:t>
      </w:r>
      <w:r w:rsidR="009912C2" w:rsidRPr="009912C2">
        <w:t>essentiel.</w:t>
      </w:r>
    </w:p>
    <w:p w14:paraId="05A03CDB" w14:textId="77777777" w:rsidR="00E4132E" w:rsidRDefault="00E4132E" w:rsidP="00B443ED">
      <w:pPr>
        <w:pStyle w:val="TTextecourant"/>
      </w:pPr>
      <w:r>
        <w:t>La lysine n’étant pas fabriqué</w:t>
      </w:r>
      <w:r w:rsidR="002025E5">
        <w:t>e</w:t>
      </w:r>
      <w:r>
        <w:t xml:space="preserve"> par l’organisme</w:t>
      </w:r>
      <w:r w:rsidR="002025E5">
        <w:t>,</w:t>
      </w:r>
      <w:r>
        <w:t xml:space="preserve"> mais devant être présent</w:t>
      </w:r>
      <w:r w:rsidR="002025E5">
        <w:t>e</w:t>
      </w:r>
      <w:r>
        <w:t xml:space="preserve"> dans les protéine</w:t>
      </w:r>
      <w:r w:rsidR="000971C6">
        <w:t>s</w:t>
      </w:r>
      <w:r w:rsidR="002025E5">
        <w:t>,</w:t>
      </w:r>
      <w:r>
        <w:t xml:space="preserve"> doit être apportée par l’alimentation. Son absence entraîne une carence.</w:t>
      </w:r>
    </w:p>
    <w:p w14:paraId="6F4B4C9C" w14:textId="77777777" w:rsidR="00E4132E" w:rsidRPr="006D5D35" w:rsidRDefault="00E4132E" w:rsidP="00B443ED">
      <w:pPr>
        <w:pStyle w:val="06Questionenonce"/>
      </w:pPr>
      <w:r w:rsidRPr="006D5D35">
        <w:t>5.</w:t>
      </w:r>
      <w:r w:rsidR="009912C2">
        <w:t xml:space="preserve"> </w:t>
      </w:r>
      <w:r w:rsidR="009912C2" w:rsidRPr="009912C2">
        <w:t>Justifier l’intérêt des associations</w:t>
      </w:r>
      <w:r w:rsidR="00B443ED">
        <w:t xml:space="preserve"> </w:t>
      </w:r>
      <w:r w:rsidR="009912C2" w:rsidRPr="009912C2">
        <w:t>présentées dans les plats ci-dessus.</w:t>
      </w:r>
    </w:p>
    <w:p w14:paraId="36C6FF93" w14:textId="77777777" w:rsidR="00E4132E" w:rsidRDefault="00E4132E" w:rsidP="00B443ED">
      <w:pPr>
        <w:pStyle w:val="TTextecourant"/>
      </w:pPr>
      <w:r>
        <w:t>Dans les plats présentés, le fait que les céréales apportent peu de lysine est compensé par la présence de légumineuses qui sont riches en lysine.</w:t>
      </w:r>
    </w:p>
    <w:p w14:paraId="0B476A78" w14:textId="77777777" w:rsidR="00E4132E" w:rsidRPr="005D2277" w:rsidRDefault="00E4132E" w:rsidP="005D2277">
      <w:pPr>
        <w:pStyle w:val="05ExerciceTitre"/>
      </w:pPr>
      <w:r w:rsidRPr="005D2277">
        <w:lastRenderedPageBreak/>
        <w:t>Exercice 5</w:t>
      </w:r>
      <w:r w:rsidR="009912C2" w:rsidRPr="005D2277">
        <w:t xml:space="preserve"> Étude du béribéri</w:t>
      </w:r>
    </w:p>
    <w:p w14:paraId="4DCC3CAF" w14:textId="77777777" w:rsidR="00E4132E" w:rsidRPr="00B443ED" w:rsidRDefault="00E4132E" w:rsidP="00B443ED">
      <w:pPr>
        <w:pStyle w:val="06Questionenonce"/>
      </w:pPr>
      <w:r w:rsidRPr="00B443ED">
        <w:t>1.</w:t>
      </w:r>
      <w:r w:rsidR="009912C2" w:rsidRPr="00B443ED">
        <w:t xml:space="preserve"> Commenter les histogrammes.</w:t>
      </w:r>
    </w:p>
    <w:p w14:paraId="2F40DD2B" w14:textId="77777777" w:rsidR="00E4132E" w:rsidRPr="00864C4E" w:rsidRDefault="00E4132E" w:rsidP="00B443ED">
      <w:pPr>
        <w:pStyle w:val="TTextecourant"/>
      </w:pPr>
      <w:r w:rsidRPr="00864C4E">
        <w:t>L’apport de thiamine a diminué de manière significative le nombre de décès.</w:t>
      </w:r>
    </w:p>
    <w:p w14:paraId="66717B0F" w14:textId="77777777" w:rsidR="00E4132E" w:rsidRPr="00B443ED" w:rsidRDefault="00E4132E" w:rsidP="00B443ED">
      <w:pPr>
        <w:pStyle w:val="06Questionenonce"/>
      </w:pPr>
      <w:r w:rsidRPr="00B443ED">
        <w:t>2.</w:t>
      </w:r>
      <w:r w:rsidR="009912C2" w:rsidRPr="00B443ED">
        <w:t xml:space="preserve"> </w:t>
      </w:r>
      <w:r w:rsidR="00B203FB" w:rsidRPr="00B443ED">
        <w:t>Justifi</w:t>
      </w:r>
      <w:r w:rsidR="009912C2" w:rsidRPr="00B443ED">
        <w:t>er, à partir du rapport d’investigation, l’utilisation</w:t>
      </w:r>
      <w:r w:rsidR="00B203FB" w:rsidRPr="00B443ED">
        <w:t xml:space="preserve"> </w:t>
      </w:r>
      <w:r w:rsidR="009912C2" w:rsidRPr="00B443ED">
        <w:t>du terme avitaminose concernant le béribéri.</w:t>
      </w:r>
    </w:p>
    <w:p w14:paraId="2A8AD062" w14:textId="77777777" w:rsidR="00E4132E" w:rsidRPr="00864C4E" w:rsidRDefault="00E4132E" w:rsidP="00B443ED">
      <w:pPr>
        <w:pStyle w:val="TTextecourant"/>
      </w:pPr>
      <w:r w:rsidRPr="00864C4E">
        <w:t>La thiamine étant une vitamine, et la carence en thiamine étant responsable du béribéri, on peut utiliser le terme d’avitaminose (absence de vitamine) pour le béribéri.</w:t>
      </w:r>
    </w:p>
    <w:p w14:paraId="2A690297" w14:textId="77777777" w:rsidR="00E4132E" w:rsidRPr="00B443ED" w:rsidRDefault="00E4132E" w:rsidP="00B443ED">
      <w:pPr>
        <w:pStyle w:val="06Questionenonce"/>
      </w:pPr>
      <w:r w:rsidRPr="00B443ED">
        <w:t>3.</w:t>
      </w:r>
      <w:r w:rsidR="009912C2" w:rsidRPr="00B443ED">
        <w:t xml:space="preserve"> Indiquer le type de carence responsable du</w:t>
      </w:r>
      <w:r w:rsidR="00B203FB" w:rsidRPr="00B443ED">
        <w:t xml:space="preserve"> </w:t>
      </w:r>
      <w:r w:rsidR="009912C2" w:rsidRPr="00B443ED">
        <w:t>béribéri.</w:t>
      </w:r>
    </w:p>
    <w:p w14:paraId="19951D2B" w14:textId="77777777" w:rsidR="00E4132E" w:rsidRPr="00864C4E" w:rsidRDefault="00E4132E" w:rsidP="00B443ED">
      <w:pPr>
        <w:pStyle w:val="TTextecourant"/>
      </w:pPr>
      <w:r w:rsidRPr="00864C4E">
        <w:t>Il s’agit d’une carence qualitative : il manque une substance précise.</w:t>
      </w:r>
    </w:p>
    <w:p w14:paraId="088CCAF3" w14:textId="77777777" w:rsidR="00E4132E" w:rsidRPr="00B443ED" w:rsidRDefault="00E4132E" w:rsidP="00B443ED">
      <w:pPr>
        <w:pStyle w:val="06Questionenonce"/>
      </w:pPr>
      <w:r w:rsidRPr="00B443ED">
        <w:t>4.</w:t>
      </w:r>
      <w:r w:rsidR="009912C2" w:rsidRPr="00B443ED">
        <w:t xml:space="preserve"> Citer un autre type de carence et donner un exemple.</w:t>
      </w:r>
    </w:p>
    <w:p w14:paraId="1C5274F7" w14:textId="77777777" w:rsidR="00E4132E" w:rsidRPr="00864C4E" w:rsidRDefault="00E4132E" w:rsidP="00B443ED">
      <w:pPr>
        <w:pStyle w:val="TTextecourant"/>
      </w:pPr>
      <w:r w:rsidRPr="00864C4E">
        <w:t>L’anorexie mentale est une carence quantitative : l’apport énergétique est insuffisant.</w:t>
      </w:r>
    </w:p>
    <w:p w14:paraId="225DF369" w14:textId="77777777" w:rsidR="00E4132E" w:rsidRPr="00B443ED" w:rsidRDefault="00E4132E" w:rsidP="00B443ED">
      <w:pPr>
        <w:pStyle w:val="06Questionenonce"/>
      </w:pPr>
      <w:r w:rsidRPr="00B443ED">
        <w:t>5.</w:t>
      </w:r>
      <w:r w:rsidR="009912C2" w:rsidRPr="00B443ED">
        <w:t xml:space="preserve"> Expliquer pourquoi</w:t>
      </w:r>
      <w:r w:rsidR="00B203FB" w:rsidRPr="00B443ED">
        <w:t xml:space="preserve"> les nobles à la cour du Japon, </w:t>
      </w:r>
      <w:r w:rsidR="009912C2" w:rsidRPr="00B443ED">
        <w:t>qui se nourrissaient essentiellement de riz blanc,</w:t>
      </w:r>
      <w:r w:rsidR="00B203FB" w:rsidRPr="00B443ED">
        <w:t xml:space="preserve"> </w:t>
      </w:r>
      <w:r w:rsidR="009912C2" w:rsidRPr="00B443ED">
        <w:t>étaient plus atteints de béribéri que le reste de la</w:t>
      </w:r>
      <w:r w:rsidR="00B203FB" w:rsidRPr="00B443ED">
        <w:t xml:space="preserve"> </w:t>
      </w:r>
      <w:r w:rsidR="009912C2" w:rsidRPr="00B443ED">
        <w:t>population.</w:t>
      </w:r>
    </w:p>
    <w:p w14:paraId="094FC828" w14:textId="77777777" w:rsidR="00E4132E" w:rsidRPr="00864C4E" w:rsidRDefault="00E4132E" w:rsidP="00B443ED">
      <w:pPr>
        <w:pStyle w:val="TTextecourant"/>
      </w:pPr>
      <w:r w:rsidRPr="00864C4E">
        <w:t>Le riz blanc ne contient pas de thiamine.</w:t>
      </w:r>
    </w:p>
    <w:p w14:paraId="54BE652C" w14:textId="77777777" w:rsidR="00E4132E" w:rsidRPr="00B443ED" w:rsidRDefault="00E4132E" w:rsidP="00B443ED">
      <w:pPr>
        <w:pStyle w:val="06Questionenonce"/>
      </w:pPr>
      <w:r w:rsidRPr="00B443ED">
        <w:t>6.</w:t>
      </w:r>
      <w:r w:rsidR="009912C2" w:rsidRPr="00B443ED">
        <w:t xml:space="preserve"> Indiquer la loca</w:t>
      </w:r>
      <w:r w:rsidR="00B203FB" w:rsidRPr="00B443ED">
        <w:t xml:space="preserve">lisation de la thiamine dans un </w:t>
      </w:r>
      <w:r w:rsidR="009912C2" w:rsidRPr="00B443ED">
        <w:t>grain de riz, sachant que le riz blanc s’obtient par</w:t>
      </w:r>
      <w:r w:rsidR="00B203FB" w:rsidRPr="00B443ED">
        <w:t xml:space="preserve"> </w:t>
      </w:r>
      <w:r w:rsidR="009912C2" w:rsidRPr="00B443ED">
        <w:t>polissage des grains de riz brun qui aboutit à la</w:t>
      </w:r>
      <w:r w:rsidR="00B203FB" w:rsidRPr="00B443ED">
        <w:t xml:space="preserve"> </w:t>
      </w:r>
      <w:r w:rsidR="009912C2" w:rsidRPr="00B443ED">
        <w:t>disparition de l’enveloppe extérieure.</w:t>
      </w:r>
    </w:p>
    <w:p w14:paraId="273C1D21" w14:textId="77777777" w:rsidR="00E4132E" w:rsidRPr="00864C4E" w:rsidRDefault="00E4132E" w:rsidP="00B443ED">
      <w:pPr>
        <w:pStyle w:val="TTextecourant"/>
      </w:pPr>
      <w:r w:rsidRPr="00864C4E">
        <w:t>La thiamine se trouve dans l’écorce du riz (enveloppe extérieure).</w:t>
      </w:r>
    </w:p>
    <w:p w14:paraId="48365427" w14:textId="77777777" w:rsidR="00E4132E" w:rsidRPr="005D2277" w:rsidRDefault="00E4132E" w:rsidP="005D2277">
      <w:pPr>
        <w:pStyle w:val="05ExerciceTitre"/>
      </w:pPr>
      <w:r w:rsidRPr="005D2277">
        <w:t>Exercice 6</w:t>
      </w:r>
      <w:r w:rsidR="009912C2" w:rsidRPr="005D2277">
        <w:t xml:space="preserve"> Terminologie et vocabulaire médical</w:t>
      </w:r>
    </w:p>
    <w:p w14:paraId="67473BD9" w14:textId="77777777" w:rsidR="00E4132E" w:rsidRPr="00B443ED" w:rsidRDefault="00E4132E" w:rsidP="00B443ED">
      <w:pPr>
        <w:pStyle w:val="06Questionenonce"/>
      </w:pPr>
      <w:r w:rsidRPr="00B443ED">
        <w:t>1.</w:t>
      </w:r>
      <w:r w:rsidR="009912C2" w:rsidRPr="00B443ED">
        <w:t xml:space="preserve"> Proposer le sens de ces deux mots en partant de leur construction étymologique.</w:t>
      </w:r>
      <w:r w:rsidR="00B203FB" w:rsidRPr="00B443ED">
        <w:t xml:space="preserve"> Préciser les défi</w:t>
      </w:r>
      <w:r w:rsidR="009912C2" w:rsidRPr="00B443ED">
        <w:t>nitions à partir d’un dictionnaire médical.</w:t>
      </w:r>
    </w:p>
    <w:p w14:paraId="32CFF250" w14:textId="77777777" w:rsidR="00E4132E" w:rsidRDefault="00E4132E" w:rsidP="00B443ED">
      <w:pPr>
        <w:pStyle w:val="TTextecourant"/>
      </w:pPr>
      <w:r w:rsidRPr="00864C4E">
        <w:t>Anorexie</w:t>
      </w:r>
      <w:r>
        <w:t> : sans désir (de faim). L’anorexie est un symptôme qui correspond à une perte d’appétit.</w:t>
      </w:r>
    </w:p>
    <w:p w14:paraId="6E8FB1EA" w14:textId="77777777" w:rsidR="00E4132E" w:rsidRDefault="00E4132E" w:rsidP="00B443ED">
      <w:pPr>
        <w:pStyle w:val="TTextecourant"/>
      </w:pPr>
      <w:r>
        <w:t>Polyphagie : plusieurs faim</w:t>
      </w:r>
      <w:r w:rsidR="000971C6">
        <w:t>s</w:t>
      </w:r>
      <w:r>
        <w:t>. La polyphagie est un besoin excessif de manger.</w:t>
      </w:r>
    </w:p>
    <w:p w14:paraId="19A94975" w14:textId="77777777" w:rsidR="00E4132E" w:rsidRDefault="00E4132E" w:rsidP="00B443ED">
      <w:pPr>
        <w:pStyle w:val="TTextecourant"/>
      </w:pPr>
      <w:r>
        <w:t>R</w:t>
      </w:r>
      <w:r w:rsidR="002025E5">
        <w:t>emarque</w:t>
      </w:r>
      <w:r>
        <w:t xml:space="preserve"> : plutôt que polyphagie, il aurait mieux valu </w:t>
      </w:r>
      <w:proofErr w:type="spellStart"/>
      <w:r>
        <w:t>mégaphagie</w:t>
      </w:r>
      <w:proofErr w:type="spellEnd"/>
      <w:r w:rsidR="000971C6">
        <w:t>…</w:t>
      </w:r>
      <w:r>
        <w:t xml:space="preserve"> </w:t>
      </w:r>
      <w:r w:rsidR="002025E5">
        <w:t xml:space="preserve">Mais c'est un </w:t>
      </w:r>
      <w:r>
        <w:t>terme qui n’existe pas</w:t>
      </w:r>
      <w:r w:rsidR="002025E5">
        <w:t> !</w:t>
      </w:r>
    </w:p>
    <w:p w14:paraId="0E73D344" w14:textId="77777777" w:rsidR="00E4132E" w:rsidRPr="00B443ED" w:rsidRDefault="00E4132E" w:rsidP="00B443ED">
      <w:pPr>
        <w:pStyle w:val="06Questionenonce"/>
      </w:pPr>
      <w:r w:rsidRPr="00B443ED">
        <w:t>2.</w:t>
      </w:r>
      <w:r w:rsidR="009912C2" w:rsidRPr="00B443ED">
        <w:t xml:space="preserve"> Dans la terminologie des zoologistes, le terme polyphage désigne un animal</w:t>
      </w:r>
      <w:r w:rsidR="00B203FB" w:rsidRPr="00B443ED">
        <w:t xml:space="preserve"> </w:t>
      </w:r>
      <w:r w:rsidR="009912C2" w:rsidRPr="00B443ED">
        <w:t xml:space="preserve">qui mange plusieurs animaux ou végétaux </w:t>
      </w:r>
      <w:r w:rsidR="00B203FB" w:rsidRPr="00B443ED">
        <w:t>diff</w:t>
      </w:r>
      <w:r w:rsidR="009912C2" w:rsidRPr="00B443ED">
        <w:t>érents. Comparer, dans ce cas</w:t>
      </w:r>
      <w:r w:rsidR="00B203FB" w:rsidRPr="00B443ED">
        <w:t xml:space="preserve"> </w:t>
      </w:r>
      <w:r w:rsidR="009912C2" w:rsidRPr="00B443ED">
        <w:t>précis, le sens donné au préfixe poly- en zoologie à celui qui lui est donné en</w:t>
      </w:r>
      <w:r w:rsidR="00B203FB" w:rsidRPr="00B443ED">
        <w:t xml:space="preserve"> </w:t>
      </w:r>
      <w:r w:rsidR="009912C2" w:rsidRPr="00B443ED">
        <w:t>biologie.</w:t>
      </w:r>
    </w:p>
    <w:p w14:paraId="0C7C8F4E" w14:textId="77777777" w:rsidR="00E4132E" w:rsidRDefault="00E4132E" w:rsidP="00B443ED">
      <w:pPr>
        <w:pStyle w:val="TTextecourant"/>
      </w:pPr>
      <w:r>
        <w:t>Poly signifie ici « plusieurs » dans le sens de différent. Le terme est mieux choisi que celui utilisé par les biologistes.</w:t>
      </w:r>
    </w:p>
    <w:p w14:paraId="21924E46" w14:textId="5CB7684F" w:rsidR="0045585D" w:rsidRDefault="0045585D" w:rsidP="0045585D">
      <w:pPr>
        <w:pStyle w:val="05MissionTitre"/>
      </w:pPr>
      <w:r>
        <w:t>QCM</w:t>
      </w:r>
    </w:p>
    <w:p w14:paraId="03298D4C" w14:textId="7E5B2864" w:rsidR="00C07FA5" w:rsidRDefault="00C07FA5" w:rsidP="00C07FA5">
      <w:pPr>
        <w:pStyle w:val="06Questionenonce"/>
      </w:pPr>
      <w:r>
        <w:rPr>
          <w:rFonts w:eastAsiaTheme="minorHAnsi"/>
          <w:lang w:eastAsia="en-US"/>
        </w:rPr>
        <w:t>Indiquer la (ou les) proposition(s) juste(s).</w:t>
      </w:r>
    </w:p>
    <w:p w14:paraId="36F8DF3C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1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Un nutriment peut servir à :</w:t>
      </w:r>
    </w:p>
    <w:p w14:paraId="0498DE63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éliminer des bactéries</w:t>
      </w:r>
    </w:p>
    <w:p w14:paraId="77982A6B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dégrader un aliment</w:t>
      </w:r>
    </w:p>
    <w:p w14:paraId="23A03C64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fournir de l’énergie à l’organisme</w:t>
      </w:r>
    </w:p>
    <w:p w14:paraId="553982FF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satisfaire des besoins qualitatifs de l’organisme</w:t>
      </w:r>
    </w:p>
    <w:p w14:paraId="1A635318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2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Un monomère est :</w:t>
      </w:r>
    </w:p>
    <w:p w14:paraId="6F778D1E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constitué de polymères</w:t>
      </w:r>
    </w:p>
    <w:p w14:paraId="586DAA17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une unité de structure des macromolécules</w:t>
      </w:r>
    </w:p>
    <w:p w14:paraId="0223074E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 sel minéral</w:t>
      </w:r>
    </w:p>
    <w:p w14:paraId="14DBF1BD" w14:textId="77777777" w:rsidR="00CC43DE" w:rsidRPr="00CC43DE" w:rsidRDefault="00CC43DE" w:rsidP="00602CD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une protéine</w:t>
      </w:r>
    </w:p>
    <w:p w14:paraId="1FBCD6ED" w14:textId="77777777" w:rsidR="00CC43DE" w:rsidRPr="00CC43DE" w:rsidRDefault="00CC43DE" w:rsidP="00602CD3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3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La molécule ci-dessus est :</w:t>
      </w:r>
    </w:p>
    <w:p w14:paraId="2A8E15DE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un dimère</w:t>
      </w:r>
    </w:p>
    <w:p w14:paraId="27E9C256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lastRenderedPageBreak/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un glucide</w:t>
      </w:r>
    </w:p>
    <w:p w14:paraId="4DD12B2B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 ose</w:t>
      </w:r>
    </w:p>
    <w:p w14:paraId="6C71E6DC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un dipeptide</w:t>
      </w:r>
    </w:p>
    <w:p w14:paraId="68B288BF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4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Les vitamines sont toujours :</w:t>
      </w:r>
    </w:p>
    <w:p w14:paraId="2434E6EC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essentielles</w:t>
      </w:r>
    </w:p>
    <w:p w14:paraId="1C8BB5EA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présentes en petite quantité</w:t>
      </w:r>
    </w:p>
    <w:p w14:paraId="36CEA51B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liposolubles</w:t>
      </w:r>
    </w:p>
    <w:p w14:paraId="30A0C125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hydrosolubles</w:t>
      </w:r>
    </w:p>
    <w:p w14:paraId="221E7518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5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Les protides comprennent :</w:t>
      </w:r>
    </w:p>
    <w:p w14:paraId="057EEC98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les protéines</w:t>
      </w:r>
    </w:p>
    <w:p w14:paraId="714732A5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les acides aminés</w:t>
      </w:r>
    </w:p>
    <w:p w14:paraId="536EE352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les oses</w:t>
      </w:r>
    </w:p>
    <w:p w14:paraId="60139289" w14:textId="77777777" w:rsidR="00CC43DE" w:rsidRPr="00CC43DE" w:rsidRDefault="00CC43DE" w:rsidP="00602CD3">
      <w:pPr>
        <w:spacing w:line="276" w:lineRule="auto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les peptides</w:t>
      </w:r>
    </w:p>
    <w:p w14:paraId="69E97220" w14:textId="77777777" w:rsidR="00CC43DE" w:rsidRPr="00CC43DE" w:rsidRDefault="00CC43DE" w:rsidP="00602CD3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6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Un aliment doit obligatoirement :</w:t>
      </w:r>
    </w:p>
    <w:p w14:paraId="3BCC2618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apporter de l’énergie</w:t>
      </w:r>
    </w:p>
    <w:p w14:paraId="21DE32D9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apporter des lipides</w:t>
      </w:r>
    </w:p>
    <w:p w14:paraId="64517749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être solide</w:t>
      </w:r>
    </w:p>
    <w:p w14:paraId="245A1E29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apporter des nutriments</w:t>
      </w:r>
    </w:p>
    <w:p w14:paraId="3043E14A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7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Dans la classification des aliments en 10 groupes :</w:t>
      </w:r>
    </w:p>
    <w:p w14:paraId="372697EB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les féculents partagent le groupe des légumineuses</w:t>
      </w:r>
    </w:p>
    <w:p w14:paraId="5E9EE983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lait est dans le même groupe que l’eau</w:t>
      </w:r>
    </w:p>
    <w:p w14:paraId="117129F3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les viandes sont dans le même groupe que les œufs</w:t>
      </w:r>
    </w:p>
    <w:p w14:paraId="3D62FD35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sel partage le groupe des matières grasses</w:t>
      </w:r>
    </w:p>
    <w:p w14:paraId="1998C15C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7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La ration alimentaire doit, chez une personne en bonne santé :</w:t>
      </w:r>
    </w:p>
    <w:p w14:paraId="143E9781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compenser les dépenses énergétiques</w:t>
      </w:r>
    </w:p>
    <w:p w14:paraId="4046E25E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amener les nutriments essentiels</w:t>
      </w:r>
    </w:p>
    <w:p w14:paraId="7A66F3F5" w14:textId="77777777" w:rsidR="00CC43DE" w:rsidRPr="00CC43DE" w:rsidRDefault="00CC43DE" w:rsidP="00602CD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favoriser exclusivement un groupe d’aliment</w:t>
      </w:r>
    </w:p>
    <w:p w14:paraId="5AA9E69A" w14:textId="77777777" w:rsidR="00CC43DE" w:rsidRPr="00CC43DE" w:rsidRDefault="00CC43DE" w:rsidP="00602CD3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8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L’équation de Harris et Benedict permet de calculer :</w:t>
      </w:r>
    </w:p>
    <w:p w14:paraId="430091AA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la masse corporelle</w:t>
      </w:r>
    </w:p>
    <w:p w14:paraId="07E0F9EF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la dépense énergétique</w:t>
      </w:r>
    </w:p>
    <w:p w14:paraId="5CE0EAC3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taux de cholestérol</w:t>
      </w:r>
    </w:p>
    <w:p w14:paraId="3B9B29BC" w14:textId="77777777" w:rsidR="00CC43DE" w:rsidRPr="00CC43DE" w:rsidRDefault="00CC43DE" w:rsidP="00602CD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d.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le pourcentage de glucides</w:t>
      </w:r>
    </w:p>
    <w:p w14:paraId="4A9CE48B" w14:textId="77777777" w:rsidR="00CC43DE" w:rsidRPr="00CC43DE" w:rsidRDefault="00CC43DE" w:rsidP="00602CD3">
      <w:pPr>
        <w:autoSpaceDE w:val="0"/>
        <w:autoSpaceDN w:val="0"/>
        <w:adjustRightInd w:val="0"/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</w:pPr>
      <w:r w:rsidRPr="00CC43DE">
        <w:rPr>
          <w:rFonts w:ascii="HungFont-Regular" w:eastAsiaTheme="minorHAnsi" w:hAnsi="HungFont-Regular" w:cs="HungFont-Regular"/>
          <w:color w:val="FF6900"/>
          <w:sz w:val="23"/>
          <w:szCs w:val="23"/>
          <w:lang w:eastAsia="en-US"/>
        </w:rPr>
        <w:t xml:space="preserve">9 </w:t>
      </w:r>
      <w:r w:rsidRPr="00CC43DE">
        <w:rPr>
          <w:rFonts w:ascii="Solitas-ConReg" w:eastAsiaTheme="minorHAnsi" w:hAnsi="Solitas-ConReg" w:cs="Solitas-ConReg"/>
          <w:color w:val="000094"/>
          <w:sz w:val="23"/>
          <w:szCs w:val="23"/>
          <w:lang w:eastAsia="en-US"/>
        </w:rPr>
        <w:t>L’IMC de la personne représentée est sans doute :</w:t>
      </w:r>
    </w:p>
    <w:p w14:paraId="7FF87AC4" w14:textId="47F3A551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13"/>
          <w:szCs w:val="1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a.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à peu près égal à 19</w:t>
      </w:r>
      <w:r w:rsidR="005D2277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 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kg/m</w:t>
      </w:r>
      <w:r w:rsidRPr="00CC43DE">
        <w:rPr>
          <w:rFonts w:ascii="Solitas-ConBoo" w:eastAsiaTheme="minorHAnsi" w:hAnsi="Solitas-ConBoo" w:cs="Solitas-ConBoo"/>
          <w:color w:val="000000"/>
          <w:sz w:val="13"/>
          <w:szCs w:val="13"/>
          <w:lang w:eastAsia="en-US"/>
        </w:rPr>
        <w:t>2</w:t>
      </w:r>
    </w:p>
    <w:p w14:paraId="7A8A9BF9" w14:textId="77777777" w:rsidR="00CC43DE" w:rsidRPr="00CC43DE" w:rsidRDefault="00CC43DE" w:rsidP="00CC43DE">
      <w:pPr>
        <w:autoSpaceDE w:val="0"/>
        <w:autoSpaceDN w:val="0"/>
        <w:adjustRightInd w:val="0"/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b.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highlight w:val="yellow"/>
          <w:lang w:eastAsia="en-US"/>
        </w:rPr>
        <w:t>trop élevé</w:t>
      </w:r>
    </w:p>
    <w:p w14:paraId="5CD8C36C" w14:textId="5BC419EE" w:rsidR="001B749C" w:rsidRPr="00CC43DE" w:rsidRDefault="00CC43DE" w:rsidP="00CC43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3DE">
        <w:rPr>
          <w:rFonts w:ascii="Solitas-ConMed" w:eastAsiaTheme="minorHAnsi" w:hAnsi="Solitas-ConMed" w:cs="Solitas-ConMed"/>
          <w:color w:val="FF6900"/>
          <w:sz w:val="23"/>
          <w:szCs w:val="23"/>
          <w:lang w:eastAsia="en-US"/>
        </w:rPr>
        <w:t xml:space="preserve">c. </w:t>
      </w:r>
      <w:r w:rsidRPr="00CC43DE">
        <w:rPr>
          <w:rFonts w:ascii="Solitas-ConBoo" w:eastAsiaTheme="minorHAnsi" w:hAnsi="Solitas-ConBoo" w:cs="Solitas-ConBoo"/>
          <w:color w:val="000000"/>
          <w:sz w:val="23"/>
          <w:szCs w:val="23"/>
          <w:lang w:eastAsia="en-US"/>
        </w:rPr>
        <w:t>trop faible</w:t>
      </w:r>
      <w:bookmarkStart w:id="0" w:name="_GoBack"/>
      <w:bookmarkEnd w:id="0"/>
    </w:p>
    <w:sectPr w:rsidR="001B749C" w:rsidRPr="00CC43DE" w:rsidSect="00F87FA5">
      <w:footerReference w:type="even" r:id="rId9"/>
      <w:footerReference w:type="default" r:id="rId10"/>
      <w:pgSz w:w="11907" w:h="16839" w:code="9"/>
      <w:pgMar w:top="1417" w:right="1417" w:bottom="1417" w:left="1417" w:header="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10A0" w14:textId="77777777" w:rsidR="00E918E0" w:rsidRDefault="00E918E0" w:rsidP="004016EA">
      <w:r>
        <w:separator/>
      </w:r>
    </w:p>
  </w:endnote>
  <w:endnote w:type="continuationSeparator" w:id="0">
    <w:p w14:paraId="45F9A7E0" w14:textId="77777777" w:rsidR="00E918E0" w:rsidRDefault="00E918E0" w:rsidP="004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idePedagoTime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ngFon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litas-Con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litas-Con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litas-ConBo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1145" w14:textId="77777777" w:rsidR="004016EA" w:rsidRPr="004016EA" w:rsidRDefault="006C0120" w:rsidP="007C4DF0">
    <w:pPr>
      <w:pStyle w:val="Pieddepagegauche"/>
      <w:tabs>
        <w:tab w:val="clear" w:pos="7340"/>
        <w:tab w:val="right" w:pos="10206"/>
      </w:tabs>
      <w:rPr>
        <w:w w:val="100"/>
      </w:rPr>
    </w:pPr>
    <w:r>
      <w:rPr>
        <w:rStyle w:val="Folio"/>
        <w:b/>
        <w:bCs/>
      </w:rPr>
      <w:fldChar w:fldCharType="begin"/>
    </w:r>
    <w:r w:rsidR="004016EA">
      <w:rPr>
        <w:rStyle w:val="Folio"/>
        <w:b/>
        <w:bCs/>
      </w:rPr>
      <w:instrText xml:space="preserve"> PAGE </w:instrText>
    </w:r>
    <w:r>
      <w:rPr>
        <w:rStyle w:val="Folio"/>
        <w:b/>
        <w:bCs/>
      </w:rPr>
      <w:fldChar w:fldCharType="separate"/>
    </w:r>
    <w:r w:rsidR="000971C6">
      <w:rPr>
        <w:rStyle w:val="Folio"/>
        <w:b/>
        <w:bCs/>
        <w:noProof/>
      </w:rPr>
      <w:t>2</w:t>
    </w:r>
    <w:r>
      <w:rPr>
        <w:rStyle w:val="Folio"/>
        <w:b/>
        <w:bCs/>
      </w:rPr>
      <w:fldChar w:fldCharType="end"/>
    </w:r>
    <w:r w:rsidR="004016EA">
      <w:rPr>
        <w:rStyle w:val="Folio"/>
        <w:b/>
        <w:bCs/>
      </w:rPr>
      <w:t xml:space="preserve"> </w:t>
    </w:r>
    <w:r w:rsidR="004016EA">
      <w:rPr>
        <w:w w:val="100"/>
      </w:rPr>
      <w:tab/>
    </w:r>
    <w:r w:rsidR="002D6D42">
      <w:rPr>
        <w:w w:val="100"/>
      </w:rPr>
      <w:t>Partie 3</w:t>
    </w:r>
    <w:r w:rsidR="00A75E05">
      <w:rPr>
        <w:w w:val="100"/>
      </w:rPr>
      <w:t xml:space="preserve"> </w:t>
    </w:r>
    <w:r w:rsidR="002D6D42">
      <w:rPr>
        <w:w w:val="100"/>
      </w:rPr>
      <w:t>Appareil digestif et nutrition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BB43" w14:textId="77777777" w:rsidR="004016EA" w:rsidRDefault="004016EA" w:rsidP="00C20988">
    <w:pPr>
      <w:pStyle w:val="Pieddepagedroite"/>
    </w:pPr>
    <w:r>
      <w:rPr>
        <w:rStyle w:val="Bold"/>
      </w:rPr>
      <w:t>Chapitre </w:t>
    </w:r>
    <w:r w:rsidR="00ED7CE1">
      <w:rPr>
        <w:rStyle w:val="Bold"/>
      </w:rPr>
      <w:t>6</w:t>
    </w:r>
    <w:r>
      <w:t xml:space="preserve"> </w:t>
    </w:r>
    <w:r w:rsidR="007C4DF0">
      <w:t>–</w:t>
    </w:r>
    <w:r>
      <w:t xml:space="preserve"> </w:t>
    </w:r>
    <w:r w:rsidR="00ED7CE1">
      <w:t>Nutrition et équilibre alimentaire</w:t>
    </w:r>
    <w:r>
      <w:tab/>
    </w:r>
    <w:r w:rsidR="006C0120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6C0120">
      <w:rPr>
        <w:rStyle w:val="Folio"/>
      </w:rPr>
      <w:fldChar w:fldCharType="separate"/>
    </w:r>
    <w:r w:rsidR="000971C6">
      <w:rPr>
        <w:rStyle w:val="Folio"/>
        <w:noProof/>
      </w:rPr>
      <w:t>1</w:t>
    </w:r>
    <w:r w:rsidR="006C0120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C9750" w14:textId="77777777" w:rsidR="00E918E0" w:rsidRDefault="00E918E0" w:rsidP="004016EA">
      <w:r>
        <w:separator/>
      </w:r>
    </w:p>
  </w:footnote>
  <w:footnote w:type="continuationSeparator" w:id="0">
    <w:p w14:paraId="3DFD4381" w14:textId="77777777" w:rsidR="00E918E0" w:rsidRDefault="00E918E0" w:rsidP="0040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0B9"/>
    <w:multiLevelType w:val="hybridMultilevel"/>
    <w:tmpl w:val="A546E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54E9"/>
    <w:multiLevelType w:val="hybridMultilevel"/>
    <w:tmpl w:val="8D28C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58CA"/>
    <w:multiLevelType w:val="hybridMultilevel"/>
    <w:tmpl w:val="1FDEC970"/>
    <w:lvl w:ilvl="0" w:tplc="19787DCA">
      <w:start w:val="1"/>
      <w:numFmt w:val="bullet"/>
      <w:pStyle w:val="Icono"/>
      <w:lvlText w:val="◙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32F8"/>
    <w:multiLevelType w:val="hybridMultilevel"/>
    <w:tmpl w:val="1BD2BBAC"/>
    <w:lvl w:ilvl="0" w:tplc="BFA00F16">
      <w:start w:val="1"/>
      <w:numFmt w:val="bullet"/>
      <w:pStyle w:val="Tableaulistetir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23D9"/>
    <w:multiLevelType w:val="hybridMultilevel"/>
    <w:tmpl w:val="7C2E6EA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BD3AF0"/>
    <w:multiLevelType w:val="hybridMultilevel"/>
    <w:tmpl w:val="A8DEDA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53CB"/>
    <w:multiLevelType w:val="hybridMultilevel"/>
    <w:tmpl w:val="97A2BD3A"/>
    <w:lvl w:ilvl="0" w:tplc="54DE19F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65E1"/>
    <w:multiLevelType w:val="multilevel"/>
    <w:tmpl w:val="17F6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A45"/>
    <w:multiLevelType w:val="hybridMultilevel"/>
    <w:tmpl w:val="0FBCD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5A2C"/>
    <w:multiLevelType w:val="hybridMultilevel"/>
    <w:tmpl w:val="3F02ABC4"/>
    <w:lvl w:ilvl="0" w:tplc="B9CE9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D1FBF"/>
    <w:multiLevelType w:val="hybridMultilevel"/>
    <w:tmpl w:val="46F46232"/>
    <w:lvl w:ilvl="0" w:tplc="2B1A10A0">
      <w:start w:val="1"/>
      <w:numFmt w:val="bullet"/>
      <w:pStyle w:val="TEnumpoint"/>
      <w:lvlText w:val="·"/>
      <w:lvlJc w:val="left"/>
      <w:pPr>
        <w:tabs>
          <w:tab w:val="num" w:pos="170"/>
        </w:tabs>
      </w:pPr>
      <w:rPr>
        <w:rFonts w:ascii="Guide Pedago Times" w:hAnsi="Guide Pedago 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2BC2"/>
    <w:multiLevelType w:val="hybridMultilevel"/>
    <w:tmpl w:val="9F68E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A69E8"/>
    <w:multiLevelType w:val="hybridMultilevel"/>
    <w:tmpl w:val="0F545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C8B10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C3745"/>
    <w:multiLevelType w:val="hybridMultilevel"/>
    <w:tmpl w:val="F8AC7CA0"/>
    <w:lvl w:ilvl="0" w:tplc="9222B06E">
      <w:start w:val="1"/>
      <w:numFmt w:val="bullet"/>
      <w:pStyle w:val="Rponseincorrecte"/>
      <w:lvlText w:val="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436E"/>
    <w:multiLevelType w:val="hybridMultilevel"/>
    <w:tmpl w:val="0FD837F0"/>
    <w:lvl w:ilvl="0" w:tplc="1D8E42F4">
      <w:numFmt w:val="bullet"/>
      <w:lvlText w:val="-"/>
      <w:lvlJc w:val="left"/>
      <w:pPr>
        <w:ind w:left="720" w:hanging="360"/>
      </w:pPr>
      <w:rPr>
        <w:rFonts w:ascii="GuidePedagoTimes" w:eastAsia="Times New Roman" w:hAnsi="GuidePedagoTimes" w:cs="GuidePedago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85785"/>
    <w:multiLevelType w:val="multilevel"/>
    <w:tmpl w:val="210406F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032C"/>
    <w:multiLevelType w:val="hybridMultilevel"/>
    <w:tmpl w:val="20944EEA"/>
    <w:lvl w:ilvl="0" w:tplc="C054CC5A">
      <w:start w:val="2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1A11"/>
    <w:multiLevelType w:val="hybridMultilevel"/>
    <w:tmpl w:val="42EEF4C6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50DD6"/>
    <w:multiLevelType w:val="hybridMultilevel"/>
    <w:tmpl w:val="00CCDABC"/>
    <w:lvl w:ilvl="0" w:tplc="E040AF80">
      <w:start w:val="1"/>
      <w:numFmt w:val="bullet"/>
      <w:pStyle w:val="Rponsecorrecte"/>
      <w:lvlText w:val="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4262800"/>
    <w:multiLevelType w:val="multilevel"/>
    <w:tmpl w:val="3F3C4ED0"/>
    <w:lvl w:ilvl="0">
      <w:start w:val="1"/>
      <w:numFmt w:val="bullet"/>
      <w:lvlText w:val="-"/>
      <w:lvlJc w:val="left"/>
      <w:pPr>
        <w:tabs>
          <w:tab w:val="num" w:pos="113"/>
        </w:tabs>
        <w:ind w:left="113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04C3F"/>
    <w:multiLevelType w:val="hybridMultilevel"/>
    <w:tmpl w:val="ABF6A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D1AE9"/>
    <w:multiLevelType w:val="multilevel"/>
    <w:tmpl w:val="292E2590"/>
    <w:lvl w:ilvl="0">
      <w:start w:val="1"/>
      <w:numFmt w:val="bullet"/>
      <w:lvlText w:val="-"/>
      <w:lvlJc w:val="left"/>
      <w:pPr>
        <w:tabs>
          <w:tab w:val="num" w:pos="113"/>
        </w:tabs>
        <w:ind w:left="227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011"/>
    <w:multiLevelType w:val="hybridMultilevel"/>
    <w:tmpl w:val="2F60B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3BFD"/>
    <w:multiLevelType w:val="hybridMultilevel"/>
    <w:tmpl w:val="1D2C7854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68A4"/>
    <w:multiLevelType w:val="hybridMultilevel"/>
    <w:tmpl w:val="3BB29C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578D2"/>
    <w:multiLevelType w:val="hybridMultilevel"/>
    <w:tmpl w:val="DE32B54C"/>
    <w:lvl w:ilvl="0" w:tplc="E22C5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B6244"/>
    <w:multiLevelType w:val="hybridMultilevel"/>
    <w:tmpl w:val="6FF6A60C"/>
    <w:lvl w:ilvl="0" w:tplc="5E7088D2">
      <w:numFmt w:val="bullet"/>
      <w:lvlText w:val="#"/>
      <w:lvlJc w:val="left"/>
      <w:pPr>
        <w:ind w:left="720" w:hanging="360"/>
      </w:pPr>
      <w:rPr>
        <w:rFonts w:ascii="GuidePedagoTimes" w:eastAsia="Times New Roman" w:hAnsi="GuidePedagoTimes" w:cs="GuidePedago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E3DD3"/>
    <w:multiLevelType w:val="multilevel"/>
    <w:tmpl w:val="911ED404"/>
    <w:lvl w:ilvl="0">
      <w:start w:val="1"/>
      <w:numFmt w:val="bull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6689E"/>
    <w:multiLevelType w:val="hybridMultilevel"/>
    <w:tmpl w:val="75B64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11A58"/>
    <w:multiLevelType w:val="hybridMultilevel"/>
    <w:tmpl w:val="B6182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B2D18"/>
    <w:multiLevelType w:val="multilevel"/>
    <w:tmpl w:val="7DD60C5E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66322"/>
    <w:multiLevelType w:val="hybridMultilevel"/>
    <w:tmpl w:val="7472B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372B"/>
    <w:multiLevelType w:val="hybridMultilevel"/>
    <w:tmpl w:val="3D2AE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E7F8F"/>
    <w:multiLevelType w:val="hybridMultilevel"/>
    <w:tmpl w:val="CB181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21D68"/>
    <w:multiLevelType w:val="hybridMultilevel"/>
    <w:tmpl w:val="8722AAE2"/>
    <w:lvl w:ilvl="0" w:tplc="5B0AF126">
      <w:start w:val="1"/>
      <w:numFmt w:val="bullet"/>
      <w:pStyle w:val="09Commentaireliste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3EA4"/>
    <w:multiLevelType w:val="hybridMultilevel"/>
    <w:tmpl w:val="911ED404"/>
    <w:lvl w:ilvl="0" w:tplc="A9FC94E8">
      <w:start w:val="1"/>
      <w:numFmt w:val="bullet"/>
      <w:pStyle w:val="TEnumtir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32"/>
  </w:num>
  <w:num w:numId="7">
    <w:abstractNumId w:val="16"/>
  </w:num>
  <w:num w:numId="8">
    <w:abstractNumId w:val="36"/>
  </w:num>
  <w:num w:numId="9">
    <w:abstractNumId w:val="31"/>
  </w:num>
  <w:num w:numId="10">
    <w:abstractNumId w:val="37"/>
  </w:num>
  <w:num w:numId="11">
    <w:abstractNumId w:val="11"/>
  </w:num>
  <w:num w:numId="12">
    <w:abstractNumId w:val="28"/>
  </w:num>
  <w:num w:numId="13">
    <w:abstractNumId w:val="26"/>
  </w:num>
  <w:num w:numId="14">
    <w:abstractNumId w:val="24"/>
  </w:num>
  <w:num w:numId="15">
    <w:abstractNumId w:val="18"/>
  </w:num>
  <w:num w:numId="16">
    <w:abstractNumId w:val="21"/>
  </w:num>
  <w:num w:numId="17">
    <w:abstractNumId w:val="9"/>
  </w:num>
  <w:num w:numId="18">
    <w:abstractNumId w:val="30"/>
  </w:num>
  <w:num w:numId="19">
    <w:abstractNumId w:val="12"/>
  </w:num>
  <w:num w:numId="20">
    <w:abstractNumId w:val="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23"/>
  </w:num>
  <w:num w:numId="26">
    <w:abstractNumId w:val="0"/>
  </w:num>
  <w:num w:numId="27">
    <w:abstractNumId w:val="10"/>
  </w:num>
  <w:num w:numId="28">
    <w:abstractNumId w:val="29"/>
  </w:num>
  <w:num w:numId="29">
    <w:abstractNumId w:val="14"/>
  </w:num>
  <w:num w:numId="30">
    <w:abstractNumId w:val="3"/>
  </w:num>
  <w:num w:numId="31">
    <w:abstractNumId w:val="19"/>
  </w:num>
  <w:num w:numId="32">
    <w:abstractNumId w:val="6"/>
  </w:num>
  <w:num w:numId="33">
    <w:abstractNumId w:val="27"/>
  </w:num>
  <w:num w:numId="34">
    <w:abstractNumId w:val="7"/>
  </w:num>
  <w:num w:numId="35">
    <w:abstractNumId w:val="35"/>
  </w:num>
  <w:num w:numId="36">
    <w:abstractNumId w:val="15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766"/>
    <w:rsid w:val="000200B9"/>
    <w:rsid w:val="00051CC9"/>
    <w:rsid w:val="00054C34"/>
    <w:rsid w:val="00090B67"/>
    <w:rsid w:val="000971C6"/>
    <w:rsid w:val="000A2F9F"/>
    <w:rsid w:val="000A31BA"/>
    <w:rsid w:val="000A66E0"/>
    <w:rsid w:val="000D0447"/>
    <w:rsid w:val="000D3F6F"/>
    <w:rsid w:val="000D4995"/>
    <w:rsid w:val="000D4DA8"/>
    <w:rsid w:val="00136279"/>
    <w:rsid w:val="00151A6E"/>
    <w:rsid w:val="0018183D"/>
    <w:rsid w:val="001A0B80"/>
    <w:rsid w:val="001B749C"/>
    <w:rsid w:val="001C5F9C"/>
    <w:rsid w:val="002025E5"/>
    <w:rsid w:val="0024646B"/>
    <w:rsid w:val="00256826"/>
    <w:rsid w:val="00257766"/>
    <w:rsid w:val="00276C4B"/>
    <w:rsid w:val="0028231B"/>
    <w:rsid w:val="00297313"/>
    <w:rsid w:val="002D6D42"/>
    <w:rsid w:val="0030498C"/>
    <w:rsid w:val="00324F73"/>
    <w:rsid w:val="00340A09"/>
    <w:rsid w:val="00394FED"/>
    <w:rsid w:val="003A6641"/>
    <w:rsid w:val="004016EA"/>
    <w:rsid w:val="004225CA"/>
    <w:rsid w:val="00427E73"/>
    <w:rsid w:val="0045585D"/>
    <w:rsid w:val="004A1FB0"/>
    <w:rsid w:val="004C401C"/>
    <w:rsid w:val="004E20A9"/>
    <w:rsid w:val="004E2AD9"/>
    <w:rsid w:val="00567C41"/>
    <w:rsid w:val="005C1DB8"/>
    <w:rsid w:val="005C7FFD"/>
    <w:rsid w:val="005D2277"/>
    <w:rsid w:val="00602CD3"/>
    <w:rsid w:val="00603D06"/>
    <w:rsid w:val="0061426E"/>
    <w:rsid w:val="006371C8"/>
    <w:rsid w:val="00677DA2"/>
    <w:rsid w:val="0069280D"/>
    <w:rsid w:val="006942D4"/>
    <w:rsid w:val="006A11E5"/>
    <w:rsid w:val="006A41BF"/>
    <w:rsid w:val="006B172B"/>
    <w:rsid w:val="006B1910"/>
    <w:rsid w:val="006B6A8E"/>
    <w:rsid w:val="006B7D00"/>
    <w:rsid w:val="006C0120"/>
    <w:rsid w:val="006C485F"/>
    <w:rsid w:val="006C773C"/>
    <w:rsid w:val="00703925"/>
    <w:rsid w:val="00722537"/>
    <w:rsid w:val="00757BA2"/>
    <w:rsid w:val="007704FE"/>
    <w:rsid w:val="007721EA"/>
    <w:rsid w:val="007763D4"/>
    <w:rsid w:val="00786716"/>
    <w:rsid w:val="0079080C"/>
    <w:rsid w:val="007C4DF0"/>
    <w:rsid w:val="007D614C"/>
    <w:rsid w:val="007F2001"/>
    <w:rsid w:val="00806FB8"/>
    <w:rsid w:val="00810809"/>
    <w:rsid w:val="00833A26"/>
    <w:rsid w:val="008554DD"/>
    <w:rsid w:val="009144A5"/>
    <w:rsid w:val="009215F2"/>
    <w:rsid w:val="009912C2"/>
    <w:rsid w:val="009A1C33"/>
    <w:rsid w:val="009C3943"/>
    <w:rsid w:val="009C7BAC"/>
    <w:rsid w:val="009D0481"/>
    <w:rsid w:val="009D5E82"/>
    <w:rsid w:val="009F7671"/>
    <w:rsid w:val="00A13CAD"/>
    <w:rsid w:val="00A24DDC"/>
    <w:rsid w:val="00A3158C"/>
    <w:rsid w:val="00A668CD"/>
    <w:rsid w:val="00A75E05"/>
    <w:rsid w:val="00AA463F"/>
    <w:rsid w:val="00AB4620"/>
    <w:rsid w:val="00AB757A"/>
    <w:rsid w:val="00AD6532"/>
    <w:rsid w:val="00B203FB"/>
    <w:rsid w:val="00B3166D"/>
    <w:rsid w:val="00B349F3"/>
    <w:rsid w:val="00B37BC2"/>
    <w:rsid w:val="00B443ED"/>
    <w:rsid w:val="00B61E8A"/>
    <w:rsid w:val="00B81F3B"/>
    <w:rsid w:val="00B85DDD"/>
    <w:rsid w:val="00BD34C9"/>
    <w:rsid w:val="00BE24B4"/>
    <w:rsid w:val="00BE55E0"/>
    <w:rsid w:val="00BF47D4"/>
    <w:rsid w:val="00C02E8D"/>
    <w:rsid w:val="00C04655"/>
    <w:rsid w:val="00C07FA5"/>
    <w:rsid w:val="00C20988"/>
    <w:rsid w:val="00C37BCE"/>
    <w:rsid w:val="00C928C5"/>
    <w:rsid w:val="00CB38BD"/>
    <w:rsid w:val="00CC15F1"/>
    <w:rsid w:val="00CC43DE"/>
    <w:rsid w:val="00CE6CEF"/>
    <w:rsid w:val="00CF04A9"/>
    <w:rsid w:val="00CF17D4"/>
    <w:rsid w:val="00CF21A7"/>
    <w:rsid w:val="00D10AB9"/>
    <w:rsid w:val="00D11082"/>
    <w:rsid w:val="00D1160A"/>
    <w:rsid w:val="00DB7718"/>
    <w:rsid w:val="00DE3097"/>
    <w:rsid w:val="00E4132E"/>
    <w:rsid w:val="00E638B8"/>
    <w:rsid w:val="00E756FA"/>
    <w:rsid w:val="00E918E0"/>
    <w:rsid w:val="00ED7CE1"/>
    <w:rsid w:val="00EE26B7"/>
    <w:rsid w:val="00EE3A58"/>
    <w:rsid w:val="00F030C4"/>
    <w:rsid w:val="00F0470C"/>
    <w:rsid w:val="00F053EF"/>
    <w:rsid w:val="00F45FE9"/>
    <w:rsid w:val="00F542B9"/>
    <w:rsid w:val="00F74F45"/>
    <w:rsid w:val="00F80B95"/>
    <w:rsid w:val="00F82437"/>
    <w:rsid w:val="00F87FA5"/>
    <w:rsid w:val="00F97F02"/>
    <w:rsid w:val="00FD274E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277BC2"/>
  <w15:docId w15:val="{4515A767-8F09-4209-8366-010020FD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7D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7FA5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7FA5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7FA5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uiPriority w:val="99"/>
    <w:rsid w:val="00394FE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00Chaptitre">
    <w:name w:val="00_Chap_titre"/>
    <w:basedOn w:val="Aucunstyledeparagraphe"/>
    <w:uiPriority w:val="99"/>
    <w:rsid w:val="00394FED"/>
    <w:pPr>
      <w:keepNext/>
      <w:keepLines/>
      <w:pageBreakBefore/>
      <w:suppressAutoHyphens/>
      <w:spacing w:after="397" w:line="560" w:lineRule="atLeast"/>
      <w:ind w:left="1417" w:hanging="1417"/>
    </w:pPr>
    <w:rPr>
      <w:rFonts w:ascii="GuidePedagoArial" w:hAnsi="GuidePedagoArial" w:cs="GuidePedagoArial"/>
      <w:sz w:val="48"/>
      <w:szCs w:val="48"/>
    </w:rPr>
  </w:style>
  <w:style w:type="paragraph" w:customStyle="1" w:styleId="02Programmetitre">
    <w:name w:val="02_Programme_titre"/>
    <w:basedOn w:val="Aucunstyledeparagraphe"/>
    <w:uiPriority w:val="99"/>
    <w:rsid w:val="00394FED"/>
    <w:pPr>
      <w:keepNext/>
      <w:keepLines/>
      <w:suppressAutoHyphens/>
      <w:spacing w:before="142" w:line="200" w:lineRule="atLeast"/>
    </w:pPr>
    <w:rPr>
      <w:rFonts w:ascii="GuidePedagoNCond" w:hAnsi="GuidePedagoNCond" w:cs="GuidePedagoNCond"/>
      <w:caps/>
      <w:sz w:val="19"/>
      <w:szCs w:val="19"/>
    </w:rPr>
  </w:style>
  <w:style w:type="paragraph" w:customStyle="1" w:styleId="TTextecourant">
    <w:name w:val="T_Texte_courant"/>
    <w:basedOn w:val="Aucunstyledeparagraphe"/>
    <w:uiPriority w:val="99"/>
    <w:rsid w:val="00394FED"/>
    <w:pPr>
      <w:spacing w:line="260" w:lineRule="atLeast"/>
      <w:jc w:val="both"/>
    </w:pPr>
    <w:rPr>
      <w:rFonts w:ascii="GuidePedagoTimes" w:hAnsi="GuidePedagoTimes" w:cs="GuidePedagoTimes"/>
      <w:sz w:val="22"/>
      <w:szCs w:val="22"/>
    </w:rPr>
  </w:style>
  <w:style w:type="paragraph" w:customStyle="1" w:styleId="Ancrageobjet">
    <w:name w:val="Ancrage_objet"/>
    <w:basedOn w:val="TTextecourant"/>
    <w:uiPriority w:val="99"/>
    <w:rsid w:val="00394FED"/>
    <w:pPr>
      <w:spacing w:before="113" w:after="170" w:line="288" w:lineRule="auto"/>
      <w:jc w:val="center"/>
    </w:pPr>
  </w:style>
  <w:style w:type="paragraph" w:customStyle="1" w:styleId="03Adressesiteprof">
    <w:name w:val="03_Adresse_site_prof"/>
    <w:basedOn w:val="TTextecourant"/>
    <w:next w:val="TTextecourant"/>
    <w:uiPriority w:val="99"/>
    <w:rsid w:val="00CF17D4"/>
    <w:pPr>
      <w:suppressAutoHyphens/>
      <w:spacing w:before="120"/>
      <w:jc w:val="left"/>
    </w:pPr>
    <w:rPr>
      <w:rFonts w:ascii="GuidePedagoTimes-Bold" w:hAnsi="GuidePedagoTimes-Bold" w:cs="GuidePedagoTimes-Bold"/>
      <w:b/>
      <w:bCs/>
    </w:rPr>
  </w:style>
  <w:style w:type="paragraph" w:customStyle="1" w:styleId="08Commentaire">
    <w:name w:val="08_Commentaire"/>
    <w:basedOn w:val="Aucunstyledeparagraphe"/>
    <w:uiPriority w:val="99"/>
    <w:rsid w:val="00394FED"/>
    <w:pPr>
      <w:tabs>
        <w:tab w:val="left" w:pos="280"/>
      </w:tabs>
      <w:spacing w:before="113" w:line="270" w:lineRule="atLeast"/>
      <w:jc w:val="both"/>
    </w:pPr>
    <w:rPr>
      <w:rFonts w:ascii="GuidePedagoNCond-Italic" w:hAnsi="GuidePedagoNCond-Italic" w:cs="GuidePedagoNCond-Italic"/>
      <w:i/>
      <w:iCs/>
      <w:sz w:val="23"/>
      <w:szCs w:val="23"/>
    </w:rPr>
  </w:style>
  <w:style w:type="paragraph" w:customStyle="1" w:styleId="09Commentaireliste">
    <w:name w:val="09_Commentaire_liste"/>
    <w:basedOn w:val="08Commentaire"/>
    <w:uiPriority w:val="99"/>
    <w:rsid w:val="0024646B"/>
    <w:pPr>
      <w:numPr>
        <w:numId w:val="8"/>
      </w:numPr>
      <w:suppressAutoHyphens/>
      <w:spacing w:before="0"/>
    </w:pPr>
  </w:style>
  <w:style w:type="paragraph" w:customStyle="1" w:styleId="04Exercicestitre">
    <w:name w:val="04_Exercices_titre"/>
    <w:basedOn w:val="Aucunstyledeparagraphe"/>
    <w:next w:val="TTextecourant"/>
    <w:uiPriority w:val="99"/>
    <w:rsid w:val="00E638B8"/>
    <w:pPr>
      <w:keepNext/>
      <w:keepLines/>
      <w:suppressAutoHyphens/>
      <w:spacing w:before="680" w:line="310" w:lineRule="atLeast"/>
    </w:pPr>
    <w:rPr>
      <w:rFonts w:ascii="GuidePedagoNCond-Bold" w:hAnsi="GuidePedagoNCond-Bold" w:cs="GuidePedagoNCond-Bold"/>
      <w:b/>
      <w:bCs/>
      <w:color w:val="E36C0A" w:themeColor="accent6" w:themeShade="BF"/>
      <w:sz w:val="27"/>
      <w:szCs w:val="27"/>
    </w:rPr>
  </w:style>
  <w:style w:type="paragraph" w:customStyle="1" w:styleId="05MissionTitre">
    <w:name w:val="05_Mission_Titre"/>
    <w:basedOn w:val="Aucunstyledeparagraphe"/>
    <w:uiPriority w:val="99"/>
    <w:rsid w:val="00E638B8"/>
    <w:pPr>
      <w:keepNext/>
      <w:keepLines/>
      <w:tabs>
        <w:tab w:val="left" w:pos="560"/>
      </w:tabs>
      <w:suppressAutoHyphens/>
      <w:spacing w:before="340" w:after="113" w:line="310" w:lineRule="atLeast"/>
      <w:ind w:left="567" w:hanging="567"/>
    </w:pPr>
    <w:rPr>
      <w:rFonts w:ascii="GuidePedagoNCond" w:hAnsi="GuidePedagoNCond" w:cs="GuidePedagoNCond"/>
      <w:b/>
      <w:color w:val="0070C0"/>
      <w:sz w:val="25"/>
      <w:szCs w:val="25"/>
    </w:rPr>
  </w:style>
  <w:style w:type="paragraph" w:customStyle="1" w:styleId="05ExerciceTitre">
    <w:name w:val="05_Exercice_Titre"/>
    <w:basedOn w:val="Aucunstyledeparagraphe"/>
    <w:uiPriority w:val="99"/>
    <w:rsid w:val="00E638B8"/>
    <w:pPr>
      <w:keepNext/>
      <w:keepLines/>
      <w:suppressAutoHyphens/>
      <w:spacing w:before="198" w:after="85" w:line="310" w:lineRule="atLeast"/>
      <w:ind w:left="567" w:hanging="567"/>
    </w:pPr>
    <w:rPr>
      <w:rFonts w:ascii="GuidePedagoNCond" w:hAnsi="GuidePedagoNCond" w:cs="GuidePedagoNCond"/>
      <w:b/>
      <w:color w:val="D60093"/>
      <w:sz w:val="25"/>
      <w:szCs w:val="25"/>
    </w:rPr>
  </w:style>
  <w:style w:type="paragraph" w:customStyle="1" w:styleId="06Questionenonce">
    <w:name w:val="06_Question_enonce"/>
    <w:basedOn w:val="Aucunstyledeparagraphe"/>
    <w:uiPriority w:val="99"/>
    <w:rsid w:val="00394FED"/>
    <w:pPr>
      <w:keepNext/>
      <w:suppressAutoHyphens/>
      <w:spacing w:before="113" w:line="270" w:lineRule="atLeast"/>
      <w:jc w:val="both"/>
    </w:pPr>
    <w:rPr>
      <w:rFonts w:ascii="GuidePedagoTimes-Bold" w:hAnsi="GuidePedagoTimes-Bold" w:cs="GuidePedagoTimes-Bold"/>
      <w:b/>
      <w:bCs/>
      <w:spacing w:val="-1"/>
      <w:sz w:val="23"/>
      <w:szCs w:val="23"/>
    </w:rPr>
  </w:style>
  <w:style w:type="paragraph" w:customStyle="1" w:styleId="Ancrageobjet1col">
    <w:name w:val="Ancrage_objet_1col"/>
    <w:basedOn w:val="Ancrageobjet"/>
    <w:uiPriority w:val="99"/>
    <w:rsid w:val="00394FED"/>
  </w:style>
  <w:style w:type="paragraph" w:customStyle="1" w:styleId="TEnumpuce">
    <w:name w:val="T_Enum_puce"/>
    <w:basedOn w:val="TTextecourant"/>
    <w:next w:val="TTextecourant"/>
    <w:uiPriority w:val="99"/>
    <w:rsid w:val="0024646B"/>
    <w:pPr>
      <w:numPr>
        <w:numId w:val="9"/>
      </w:numPr>
    </w:pPr>
  </w:style>
  <w:style w:type="paragraph" w:customStyle="1" w:styleId="10Versepreuvetitre">
    <w:name w:val="10_Vers_epreuve_titre"/>
    <w:basedOn w:val="Aucunstyledeparagraphe"/>
    <w:next w:val="11Versepreuve"/>
    <w:uiPriority w:val="99"/>
    <w:rsid w:val="00394FED"/>
    <w:pPr>
      <w:keepNext/>
      <w:keepLines/>
      <w:suppressAutoHyphens/>
      <w:spacing w:before="397" w:line="310" w:lineRule="atLeast"/>
    </w:pPr>
    <w:rPr>
      <w:rFonts w:ascii="GuidePedagoNCond" w:hAnsi="GuidePedagoNCond" w:cs="GuidePedagoNCond"/>
      <w:caps/>
      <w:sz w:val="27"/>
      <w:szCs w:val="27"/>
    </w:rPr>
  </w:style>
  <w:style w:type="paragraph" w:customStyle="1" w:styleId="11Versepreuve">
    <w:name w:val="11_Vers_epreuve"/>
    <w:basedOn w:val="Aucunstyledeparagraphe"/>
    <w:next w:val="TTextecourant"/>
    <w:uiPriority w:val="99"/>
    <w:rsid w:val="00394FED"/>
    <w:pPr>
      <w:keepNext/>
      <w:tabs>
        <w:tab w:val="left" w:pos="560"/>
      </w:tabs>
      <w:suppressAutoHyphens/>
      <w:spacing w:before="85" w:after="85" w:line="310" w:lineRule="atLeast"/>
    </w:pPr>
    <w:rPr>
      <w:rFonts w:ascii="GuidePedagoNCond" w:hAnsi="GuidePedagoNCond" w:cs="GuidePedagoNCond"/>
      <w:sz w:val="25"/>
      <w:szCs w:val="25"/>
    </w:rPr>
  </w:style>
  <w:style w:type="paragraph" w:customStyle="1" w:styleId="TEnumtiret">
    <w:name w:val="T_Enum_tiret"/>
    <w:basedOn w:val="TTextecourant"/>
    <w:next w:val="TTextecourant"/>
    <w:uiPriority w:val="99"/>
    <w:rsid w:val="00806FB8"/>
    <w:pPr>
      <w:numPr>
        <w:numId w:val="10"/>
      </w:numPr>
      <w:tabs>
        <w:tab w:val="clear" w:pos="113"/>
        <w:tab w:val="left" w:pos="170"/>
      </w:tabs>
    </w:pPr>
  </w:style>
  <w:style w:type="paragraph" w:customStyle="1" w:styleId="TEnumpoint">
    <w:name w:val="T_Enum_point"/>
    <w:basedOn w:val="TTextecourant"/>
    <w:next w:val="TTextecourant"/>
    <w:uiPriority w:val="99"/>
    <w:rsid w:val="0024646B"/>
    <w:pPr>
      <w:numPr>
        <w:numId w:val="11"/>
      </w:numPr>
      <w:tabs>
        <w:tab w:val="left" w:pos="100"/>
      </w:tabs>
      <w:suppressAutoHyphens/>
    </w:pPr>
  </w:style>
  <w:style w:type="paragraph" w:customStyle="1" w:styleId="TTitrepuce">
    <w:name w:val="T_Titre_puce"/>
    <w:basedOn w:val="TTextecourant"/>
    <w:next w:val="TTextecourant"/>
    <w:uiPriority w:val="99"/>
    <w:rsid w:val="00394FED"/>
    <w:pPr>
      <w:keepNext/>
      <w:keepLines/>
      <w:tabs>
        <w:tab w:val="left" w:pos="113"/>
      </w:tabs>
      <w:spacing w:before="28"/>
    </w:pPr>
    <w:rPr>
      <w:rFonts w:ascii="GuidePedagoTimes-Bold" w:hAnsi="GuidePedagoTimes-Bold" w:cs="GuidePedagoTimes-Bold"/>
      <w:b/>
      <w:bCs/>
    </w:rPr>
  </w:style>
  <w:style w:type="paragraph" w:customStyle="1" w:styleId="Tableautitre">
    <w:name w:val="Tableau_titre"/>
    <w:basedOn w:val="Aucunstyledeparagraphe"/>
    <w:uiPriority w:val="99"/>
    <w:rsid w:val="00394FED"/>
    <w:pPr>
      <w:suppressAutoHyphens/>
      <w:spacing w:before="170" w:line="210" w:lineRule="atLeast"/>
    </w:pPr>
    <w:rPr>
      <w:rFonts w:ascii="GuidePedagoNCond-Bold" w:hAnsi="GuidePedagoNCond-Bold" w:cs="GuidePedagoNCond-Bold"/>
      <w:b/>
      <w:bCs/>
      <w:sz w:val="19"/>
      <w:szCs w:val="19"/>
    </w:rPr>
  </w:style>
  <w:style w:type="paragraph" w:customStyle="1" w:styleId="Tableaunote">
    <w:name w:val="Tableau_note"/>
    <w:basedOn w:val="Aucunstyledeparagraphe"/>
    <w:uiPriority w:val="99"/>
    <w:rsid w:val="00394FED"/>
    <w:pPr>
      <w:suppressAutoHyphens/>
      <w:spacing w:line="160" w:lineRule="atLeast"/>
    </w:pPr>
    <w:rPr>
      <w:rFonts w:ascii="GuidePedagoNCond" w:hAnsi="GuidePedagoNCond" w:cs="GuidePedagoNCond"/>
      <w:sz w:val="14"/>
      <w:szCs w:val="14"/>
    </w:rPr>
  </w:style>
  <w:style w:type="paragraph" w:customStyle="1" w:styleId="Tableaucourant">
    <w:name w:val="Tableau_courant"/>
    <w:basedOn w:val="Aucunstyledeparagraphe"/>
    <w:uiPriority w:val="99"/>
    <w:rsid w:val="00F97F02"/>
    <w:pPr>
      <w:spacing w:line="180" w:lineRule="atLeast"/>
      <w:jc w:val="both"/>
    </w:pPr>
    <w:rPr>
      <w:rFonts w:ascii="GuidePedagoNCond" w:hAnsi="GuidePedagoNCond" w:cs="GuidePedagoNCond"/>
      <w:szCs w:val="16"/>
    </w:rPr>
  </w:style>
  <w:style w:type="paragraph" w:customStyle="1" w:styleId="Tableausource">
    <w:name w:val="Tableau_source"/>
    <w:basedOn w:val="Tableaucourant"/>
    <w:uiPriority w:val="99"/>
    <w:rsid w:val="00394FED"/>
    <w:pPr>
      <w:jc w:val="right"/>
    </w:pPr>
  </w:style>
  <w:style w:type="paragraph" w:customStyle="1" w:styleId="07Titregras">
    <w:name w:val="07_Titre_gras"/>
    <w:basedOn w:val="TTextecourant"/>
    <w:next w:val="TTextecourant"/>
    <w:uiPriority w:val="99"/>
    <w:rsid w:val="00394FED"/>
    <w:pPr>
      <w:keepNext/>
      <w:keepLines/>
      <w:spacing w:before="68" w:line="270" w:lineRule="atLeast"/>
    </w:pPr>
    <w:rPr>
      <w:rFonts w:ascii="GuidePedagoTimes-Bold" w:hAnsi="GuidePedagoTimes-Bold" w:cs="GuidePedagoTimes-Bold"/>
      <w:b/>
      <w:bCs/>
      <w:sz w:val="23"/>
      <w:szCs w:val="23"/>
    </w:rPr>
  </w:style>
  <w:style w:type="paragraph" w:customStyle="1" w:styleId="05Applicationnum">
    <w:name w:val="05_Application_num"/>
    <w:basedOn w:val="Aucunstyledeparagraphe"/>
    <w:uiPriority w:val="99"/>
    <w:rsid w:val="00394FED"/>
    <w:pPr>
      <w:keepNext/>
      <w:keepLines/>
      <w:tabs>
        <w:tab w:val="left" w:pos="560"/>
      </w:tabs>
      <w:suppressAutoHyphens/>
      <w:spacing w:before="340" w:after="113" w:line="310" w:lineRule="atLeast"/>
      <w:ind w:left="567" w:hanging="567"/>
    </w:pPr>
    <w:rPr>
      <w:rFonts w:ascii="GuidePedagoNCond" w:hAnsi="GuidePedagoNCond" w:cs="GuidePedagoNCond"/>
      <w:spacing w:val="-1"/>
      <w:sz w:val="25"/>
      <w:szCs w:val="25"/>
    </w:rPr>
  </w:style>
  <w:style w:type="paragraph" w:customStyle="1" w:styleId="Tableautetiere">
    <w:name w:val="Tableau_tetiere"/>
    <w:basedOn w:val="Tableaucourant"/>
    <w:uiPriority w:val="99"/>
    <w:rsid w:val="00394FED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054C34"/>
    <w:pPr>
      <w:numPr>
        <w:numId w:val="1"/>
      </w:numPr>
      <w:tabs>
        <w:tab w:val="clear" w:pos="57"/>
        <w:tab w:val="left" w:pos="113"/>
      </w:tabs>
    </w:pPr>
  </w:style>
  <w:style w:type="paragraph" w:customStyle="1" w:styleId="Tableaulistetiret">
    <w:name w:val="Tableau_liste_tiret"/>
    <w:basedOn w:val="Tableaucourant"/>
    <w:uiPriority w:val="99"/>
    <w:rsid w:val="00054C34"/>
    <w:pPr>
      <w:numPr>
        <w:numId w:val="3"/>
      </w:numPr>
    </w:pPr>
  </w:style>
  <w:style w:type="character" w:customStyle="1" w:styleId="ChaptitrepourTC">
    <w:name w:val="Chap_titre_pour_TC"/>
    <w:uiPriority w:val="99"/>
    <w:rsid w:val="00394FED"/>
  </w:style>
  <w:style w:type="character" w:customStyle="1" w:styleId="i">
    <w:name w:val="i"/>
    <w:uiPriority w:val="99"/>
    <w:rsid w:val="00394FED"/>
    <w:rPr>
      <w:i/>
    </w:rPr>
  </w:style>
  <w:style w:type="character" w:customStyle="1" w:styleId="b">
    <w:name w:val="b"/>
    <w:uiPriority w:val="99"/>
    <w:rsid w:val="00394FED"/>
    <w:rPr>
      <w:b/>
    </w:rPr>
  </w:style>
  <w:style w:type="character" w:customStyle="1" w:styleId="pc">
    <w:name w:val="pc"/>
    <w:uiPriority w:val="99"/>
    <w:rsid w:val="00394FED"/>
    <w:rPr>
      <w:smallCaps/>
    </w:rPr>
  </w:style>
  <w:style w:type="character" w:customStyle="1" w:styleId="exp">
    <w:name w:val="exp"/>
    <w:uiPriority w:val="99"/>
    <w:rsid w:val="00394FED"/>
    <w:rPr>
      <w:vertAlign w:val="superscript"/>
    </w:rPr>
  </w:style>
  <w:style w:type="character" w:customStyle="1" w:styleId="ind">
    <w:name w:val="ind"/>
    <w:uiPriority w:val="99"/>
    <w:rsid w:val="00394FED"/>
    <w:rPr>
      <w:vertAlign w:val="subscript"/>
    </w:rPr>
  </w:style>
  <w:style w:type="character" w:customStyle="1" w:styleId="soul">
    <w:name w:val="soul"/>
    <w:uiPriority w:val="99"/>
    <w:rsid w:val="00394FED"/>
    <w:rPr>
      <w:u w:val="thick"/>
    </w:rPr>
  </w:style>
  <w:style w:type="character" w:customStyle="1" w:styleId="Symbol">
    <w:name w:val="Symbol"/>
    <w:uiPriority w:val="99"/>
    <w:rsid w:val="00394FED"/>
    <w:rPr>
      <w:rFonts w:ascii="Symbol" w:hAnsi="Symbol"/>
      <w:w w:val="100"/>
    </w:rPr>
  </w:style>
  <w:style w:type="character" w:customStyle="1" w:styleId="Chapnum">
    <w:name w:val="Chap_num"/>
    <w:uiPriority w:val="99"/>
    <w:rsid w:val="00394FED"/>
    <w:rPr>
      <w:rFonts w:ascii="GuidePedagoNCond-Bold" w:hAnsi="GuidePedagoNCond-Bold"/>
      <w:b/>
      <w:color w:val="000000"/>
      <w:spacing w:val="0"/>
      <w:sz w:val="100"/>
      <w:lang w:val="fr-FR"/>
    </w:rPr>
  </w:style>
  <w:style w:type="character" w:customStyle="1" w:styleId="Exercicenum">
    <w:name w:val="Exercice_num"/>
    <w:uiPriority w:val="99"/>
    <w:rsid w:val="00394FED"/>
    <w:rPr>
      <w:rFonts w:ascii="GuidePedagoNCond-Bold" w:hAnsi="GuidePedagoNCond-Bold"/>
      <w:b/>
      <w:color w:val="000000"/>
      <w:spacing w:val="0"/>
      <w:w w:val="100"/>
      <w:sz w:val="44"/>
      <w:u w:val="none"/>
      <w:vertAlign w:val="baseline"/>
      <w:lang w:val="fr-FR"/>
    </w:rPr>
  </w:style>
  <w:style w:type="character" w:customStyle="1" w:styleId="bi">
    <w:name w:val="bi"/>
    <w:basedOn w:val="b"/>
    <w:uiPriority w:val="1"/>
    <w:qFormat/>
    <w:rsid w:val="00EE26B7"/>
    <w:rPr>
      <w:b/>
      <w:i/>
    </w:rPr>
  </w:style>
  <w:style w:type="paragraph" w:customStyle="1" w:styleId="EncaTitre">
    <w:name w:val="Enca_Titre"/>
    <w:basedOn w:val="TTextecourant"/>
    <w:qFormat/>
    <w:rsid w:val="009215F2"/>
    <w:pPr>
      <w:suppressAutoHyphens/>
    </w:pPr>
    <w:rPr>
      <w:b/>
    </w:rPr>
  </w:style>
  <w:style w:type="paragraph" w:customStyle="1" w:styleId="EncaTxt">
    <w:name w:val="Enca_Txt"/>
    <w:basedOn w:val="TTextecourant"/>
    <w:qFormat/>
    <w:rsid w:val="009215F2"/>
    <w:pPr>
      <w:suppressAutoHyphens/>
    </w:pPr>
  </w:style>
  <w:style w:type="paragraph" w:customStyle="1" w:styleId="01Chapogras">
    <w:name w:val="01_Chapo_gras"/>
    <w:basedOn w:val="TTextecourant"/>
    <w:qFormat/>
    <w:rsid w:val="00B81F3B"/>
    <w:pPr>
      <w:spacing w:before="120"/>
    </w:pPr>
    <w:rPr>
      <w:rFonts w:ascii="Guide Pedago NCond" w:hAnsi="Guide Pedago NCond"/>
      <w:b/>
    </w:rPr>
  </w:style>
  <w:style w:type="paragraph" w:customStyle="1" w:styleId="01Chapo">
    <w:name w:val="01_Chapo"/>
    <w:basedOn w:val="TTextecourant"/>
    <w:qFormat/>
    <w:rsid w:val="00B81F3B"/>
    <w:pPr>
      <w:spacing w:before="120"/>
    </w:pPr>
    <w:rPr>
      <w:rFonts w:ascii="Guide Pedago NCond" w:hAnsi="Guide Pedago NCond"/>
    </w:rPr>
  </w:style>
  <w:style w:type="paragraph" w:styleId="En-tte">
    <w:name w:val="header"/>
    <w:basedOn w:val="Normal"/>
    <w:link w:val="En-tteCar"/>
    <w:uiPriority w:val="99"/>
    <w:unhideWhenUsed/>
    <w:rsid w:val="0040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16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6E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EA"/>
    <w:rPr>
      <w:rFonts w:ascii="Tahoma" w:hAnsi="Tahoma" w:cs="Tahoma"/>
      <w:sz w:val="16"/>
      <w:szCs w:val="16"/>
    </w:rPr>
  </w:style>
  <w:style w:type="paragraph" w:customStyle="1" w:styleId="Pieddepagedroite">
    <w:name w:val="Pied de page droite"/>
    <w:rsid w:val="00C20988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hAnsi="Guide Pedago Arial" w:cs="Guide Pedago Arial"/>
      <w:color w:val="000000"/>
      <w:sz w:val="17"/>
      <w:szCs w:val="17"/>
    </w:rPr>
  </w:style>
  <w:style w:type="character" w:customStyle="1" w:styleId="Bold">
    <w:name w:val="Bold"/>
    <w:rsid w:val="004016EA"/>
    <w:rPr>
      <w:b/>
      <w:bCs/>
    </w:rPr>
  </w:style>
  <w:style w:type="character" w:customStyle="1" w:styleId="Folio">
    <w:name w:val="Folio"/>
    <w:rsid w:val="004016EA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4016EA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hAnsi="Guide Pedago Arial" w:cs="Guide Pedago Arial"/>
      <w:b/>
      <w:bCs/>
      <w:color w:val="000000"/>
      <w:w w:val="0"/>
      <w:sz w:val="16"/>
      <w:szCs w:val="16"/>
    </w:rPr>
  </w:style>
  <w:style w:type="table" w:styleId="Grilledutableau">
    <w:name w:val="Table Grid"/>
    <w:aliases w:val="Tableau 1re page"/>
    <w:basedOn w:val="TableauNormal"/>
    <w:uiPriority w:val="39"/>
    <w:rsid w:val="007C4DF0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87FA5"/>
    <w:rPr>
      <w:rFonts w:ascii="Calibri Light" w:hAnsi="Calibri Light"/>
      <w:color w:val="2F5496"/>
      <w:sz w:val="32"/>
      <w:szCs w:val="32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F87FA5"/>
    <w:rPr>
      <w:rFonts w:ascii="Calibri Light" w:hAnsi="Calibri Light"/>
      <w:color w:val="2F5496"/>
      <w:sz w:val="26"/>
      <w:szCs w:val="26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F87FA5"/>
    <w:rPr>
      <w:rFonts w:ascii="Calibri Light" w:hAnsi="Calibri Light"/>
      <w:color w:val="1F3763"/>
      <w:sz w:val="24"/>
      <w:szCs w:val="24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rsid w:val="00F87FA5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F87FA5"/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F87F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87FA5"/>
    <w:pPr>
      <w:spacing w:before="100" w:beforeAutospacing="1" w:after="100" w:afterAutospacing="1"/>
    </w:pPr>
  </w:style>
  <w:style w:type="character" w:styleId="Marquedecommentaire">
    <w:name w:val="annotation reference"/>
    <w:uiPriority w:val="99"/>
    <w:semiHidden/>
    <w:unhideWhenUsed/>
    <w:rsid w:val="00F87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FA5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7FA5"/>
    <w:rPr>
      <w:rFonts w:ascii="Calibri" w:eastAsia="Calibri" w:hAnsi="Calibri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F87FA5"/>
    <w:rPr>
      <w:color w:val="0563C1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FA5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FA5"/>
    <w:rPr>
      <w:rFonts w:ascii="Calibri" w:eastAsia="Calibri" w:hAnsi="Calibri"/>
      <w:b/>
      <w:bCs/>
      <w:sz w:val="20"/>
      <w:szCs w:val="20"/>
      <w:lang w:val="x-none" w:eastAsia="x-none"/>
    </w:rPr>
  </w:style>
  <w:style w:type="character" w:customStyle="1" w:styleId="Mentionnonrsolue1">
    <w:name w:val="Mention non résolue1"/>
    <w:uiPriority w:val="99"/>
    <w:semiHidden/>
    <w:unhideWhenUsed/>
    <w:rsid w:val="00F87FA5"/>
    <w:rPr>
      <w:color w:val="808080"/>
      <w:shd w:val="clear" w:color="auto" w:fill="E6E6E6"/>
    </w:rPr>
  </w:style>
  <w:style w:type="character" w:customStyle="1" w:styleId="Mentionnonrsolue2">
    <w:name w:val="Mention non résolue2"/>
    <w:uiPriority w:val="99"/>
    <w:semiHidden/>
    <w:unhideWhenUsed/>
    <w:rsid w:val="00F87FA5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F87FA5"/>
    <w:rPr>
      <w:color w:val="954F72"/>
      <w:u w:val="single"/>
    </w:rPr>
  </w:style>
  <w:style w:type="character" w:customStyle="1" w:styleId="Mentionnonrsolue3">
    <w:name w:val="Mention non résolue3"/>
    <w:uiPriority w:val="99"/>
    <w:semiHidden/>
    <w:unhideWhenUsed/>
    <w:rsid w:val="00F87FA5"/>
    <w:rPr>
      <w:color w:val="605E5C"/>
      <w:shd w:val="clear" w:color="auto" w:fill="E1DFDD"/>
    </w:rPr>
  </w:style>
  <w:style w:type="paragraph" w:customStyle="1" w:styleId="Consigne">
    <w:name w:val="Consigne"/>
    <w:basedOn w:val="Normal"/>
    <w:qFormat/>
    <w:rsid w:val="00B85DDD"/>
    <w:pPr>
      <w:spacing w:after="200" w:line="276" w:lineRule="auto"/>
    </w:pPr>
    <w:rPr>
      <w:rFonts w:asciiTheme="minorHAnsi" w:eastAsiaTheme="minorHAnsi" w:hAnsiTheme="minorHAnsi" w:cstheme="minorBidi"/>
      <w:b/>
      <w:color w:val="000000" w:themeColor="text1"/>
      <w:sz w:val="22"/>
      <w:szCs w:val="22"/>
      <w:lang w:eastAsia="en-US"/>
    </w:rPr>
  </w:style>
  <w:style w:type="paragraph" w:customStyle="1" w:styleId="IDEXOQCM">
    <w:name w:val="ID EXO QCM"/>
    <w:basedOn w:val="Titre1"/>
    <w:next w:val="Rponseincorrecte"/>
    <w:qFormat/>
    <w:rsid w:val="00B85DDD"/>
    <w:pPr>
      <w:spacing w:before="600" w:line="360" w:lineRule="auto"/>
    </w:pPr>
    <w:rPr>
      <w:rFonts w:asciiTheme="minorHAnsi" w:eastAsiaTheme="majorEastAsia" w:hAnsiTheme="minorHAnsi" w:cstheme="majorBidi"/>
      <w:b/>
      <w:bCs/>
      <w:color w:val="E36C0A" w:themeColor="accent6" w:themeShade="BF"/>
      <w:sz w:val="24"/>
      <w:szCs w:val="28"/>
      <w:lang w:val="fr-FR" w:eastAsia="en-US"/>
    </w:rPr>
  </w:style>
  <w:style w:type="paragraph" w:customStyle="1" w:styleId="Rponsecorrecte">
    <w:name w:val="Réponse correcte"/>
    <w:basedOn w:val="Listepuces"/>
    <w:qFormat/>
    <w:rsid w:val="00B85DDD"/>
    <w:pPr>
      <w:numPr>
        <w:numId w:val="31"/>
      </w:numPr>
      <w:tabs>
        <w:tab w:val="num" w:pos="113"/>
        <w:tab w:val="num" w:pos="360"/>
      </w:tabs>
      <w:spacing w:before="120" w:after="120"/>
      <w:ind w:left="697" w:hanging="357"/>
      <w:contextualSpacing w:val="0"/>
    </w:pPr>
    <w:rPr>
      <w:rFonts w:asciiTheme="minorHAnsi" w:eastAsiaTheme="minorHAnsi" w:hAnsiTheme="minorHAnsi" w:cstheme="minorBidi"/>
      <w:sz w:val="22"/>
      <w:szCs w:val="22"/>
      <w:u w:val="single"/>
      <w:lang w:val="en-US" w:eastAsia="en-US"/>
    </w:rPr>
  </w:style>
  <w:style w:type="paragraph" w:customStyle="1" w:styleId="Rponseincorrecte">
    <w:name w:val="Réponse incorrecte"/>
    <w:basedOn w:val="Paragraphedeliste"/>
    <w:qFormat/>
    <w:rsid w:val="00B85DDD"/>
    <w:pPr>
      <w:numPr>
        <w:numId w:val="29"/>
      </w:numPr>
      <w:spacing w:before="120" w:after="120" w:line="240" w:lineRule="auto"/>
      <w:ind w:left="697" w:hanging="357"/>
      <w:contextualSpacing w:val="0"/>
    </w:pPr>
    <w:rPr>
      <w:rFonts w:asciiTheme="minorHAnsi" w:eastAsiaTheme="minorHAnsi" w:hAnsiTheme="minorHAnsi" w:cstheme="minorBidi"/>
    </w:rPr>
  </w:style>
  <w:style w:type="paragraph" w:customStyle="1" w:styleId="Icono">
    <w:name w:val="Icono"/>
    <w:basedOn w:val="Normal"/>
    <w:qFormat/>
    <w:rsid w:val="00B85DDD"/>
    <w:pPr>
      <w:numPr>
        <w:numId w:val="30"/>
      </w:numPr>
      <w:spacing w:after="200"/>
      <w:ind w:left="357" w:hanging="357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  <w:style w:type="paragraph" w:styleId="Listepuces">
    <w:name w:val="List Bullet"/>
    <w:basedOn w:val="Normal"/>
    <w:uiPriority w:val="99"/>
    <w:semiHidden/>
    <w:unhideWhenUsed/>
    <w:rsid w:val="00B85DDD"/>
    <w:pPr>
      <w:ind w:left="717" w:hanging="360"/>
      <w:contextualSpacing/>
    </w:pPr>
  </w:style>
  <w:style w:type="paragraph" w:styleId="Rvision">
    <w:name w:val="Revision"/>
    <w:hidden/>
    <w:uiPriority w:val="99"/>
    <w:semiHidden/>
    <w:rsid w:val="006C77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_STMG_BTS\2016_2017\STMG_2016_2017\_Premi&#232;re_2016\feuilles_de_styles\Gabarit_GP_Fouche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BF87-7357-4D4B-B927-F7B82093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Gabarit_GP_Foucher</Template>
  <TotalTime>122</TotalTime>
  <Pages>8</Pages>
  <Words>2797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SICAUD MARIE</dc:creator>
  <cp:lastModifiedBy>DEAN CECILE</cp:lastModifiedBy>
  <cp:revision>24</cp:revision>
  <cp:lastPrinted>2011-10-07T12:04:00Z</cp:lastPrinted>
  <dcterms:created xsi:type="dcterms:W3CDTF">2019-06-11T15:59:00Z</dcterms:created>
  <dcterms:modified xsi:type="dcterms:W3CDTF">2019-07-23T07:57:00Z</dcterms:modified>
</cp:coreProperties>
</file>