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E7C2E" w14:textId="355E40EB" w:rsidR="008C3111" w:rsidRPr="002F3265" w:rsidRDefault="008C3111" w:rsidP="008C3111">
      <w:pPr>
        <w:pStyle w:val="TTextecourant"/>
        <w:spacing w:line="240" w:lineRule="auto"/>
        <w:rPr>
          <w:rFonts w:ascii="Times New Roman" w:hAnsi="Times New Roman" w:cs="Times New Roman"/>
          <w:b/>
          <w:bCs/>
          <w:sz w:val="28"/>
          <w:szCs w:val="28"/>
        </w:rPr>
      </w:pPr>
      <w:r w:rsidRPr="00714640">
        <w:rPr>
          <w:noProof/>
          <w:color w:val="CC00CC"/>
          <w:sz w:val="24"/>
          <w:szCs w:val="24"/>
        </w:rPr>
        <w:drawing>
          <wp:anchor distT="0" distB="0" distL="114300" distR="114300" simplePos="0" relativeHeight="251659264" behindDoc="0" locked="0" layoutInCell="1" allowOverlap="1" wp14:anchorId="094589DA" wp14:editId="4BC622FF">
            <wp:simplePos x="0" y="0"/>
            <wp:positionH relativeFrom="column">
              <wp:posOffset>5028565</wp:posOffset>
            </wp:positionH>
            <wp:positionV relativeFrom="paragraph">
              <wp:posOffset>0</wp:posOffset>
            </wp:positionV>
            <wp:extent cx="719455" cy="719455"/>
            <wp:effectExtent l="0" t="0" r="4445" b="4445"/>
            <wp:wrapSquare wrapText="bothSides"/>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4640">
        <w:rPr>
          <w:rFonts w:ascii="Times New Roman" w:hAnsi="Times New Roman" w:cs="Times New Roman"/>
          <w:b/>
          <w:bCs/>
          <w:color w:val="CC00CC"/>
          <w:sz w:val="28"/>
          <w:szCs w:val="28"/>
        </w:rPr>
        <w:t>11</w:t>
      </w:r>
      <w:r w:rsidRPr="002F3265">
        <w:rPr>
          <w:rFonts w:ascii="Times New Roman" w:hAnsi="Times New Roman" w:cs="Times New Roman"/>
          <w:b/>
          <w:bCs/>
          <w:sz w:val="28"/>
          <w:szCs w:val="28"/>
        </w:rPr>
        <w:t xml:space="preserve"> </w:t>
      </w:r>
      <w:r>
        <w:rPr>
          <w:rFonts w:ascii="Times New Roman" w:hAnsi="Times New Roman" w:cs="Times New Roman"/>
          <w:b/>
          <w:bCs/>
          <w:sz w:val="28"/>
          <w:szCs w:val="28"/>
        </w:rPr>
        <w:t>Le</w:t>
      </w:r>
      <w:r w:rsidR="00E15603">
        <w:rPr>
          <w:rFonts w:ascii="Times New Roman" w:hAnsi="Times New Roman" w:cs="Times New Roman"/>
          <w:b/>
          <w:bCs/>
          <w:sz w:val="28"/>
          <w:szCs w:val="28"/>
        </w:rPr>
        <w:t xml:space="preserve">s agents </w:t>
      </w:r>
      <w:r w:rsidR="000C200B">
        <w:rPr>
          <w:rFonts w:ascii="Times New Roman" w:hAnsi="Times New Roman" w:cs="Times New Roman"/>
          <w:b/>
          <w:bCs/>
          <w:sz w:val="28"/>
          <w:szCs w:val="28"/>
        </w:rPr>
        <w:t>économiques et les différents types de biens et services</w:t>
      </w:r>
    </w:p>
    <w:p w14:paraId="15DEE2C1" w14:textId="77777777" w:rsidR="008C3111" w:rsidRPr="00880100" w:rsidRDefault="008C3111" w:rsidP="008C3111">
      <w:pPr>
        <w:pStyle w:val="TTextecourant"/>
        <w:spacing w:line="240" w:lineRule="auto"/>
        <w:rPr>
          <w:rFonts w:ascii="Times New Roman" w:hAnsi="Times New Roman" w:cs="Times New Roman"/>
          <w:sz w:val="24"/>
          <w:szCs w:val="24"/>
        </w:rPr>
      </w:pPr>
    </w:p>
    <w:p w14:paraId="22ADCB20" w14:textId="77777777" w:rsidR="008C3111" w:rsidRPr="00880100" w:rsidRDefault="008C3111" w:rsidP="008C3111">
      <w:pPr>
        <w:pStyle w:val="TTextecourant"/>
        <w:spacing w:line="240" w:lineRule="auto"/>
        <w:rPr>
          <w:rFonts w:ascii="Times New Roman" w:hAnsi="Times New Roman" w:cs="Times New Roman"/>
          <w:sz w:val="24"/>
          <w:szCs w:val="24"/>
        </w:rPr>
      </w:pPr>
    </w:p>
    <w:p w14:paraId="00564945" w14:textId="77777777" w:rsidR="008C3111" w:rsidRDefault="008C3111" w:rsidP="008C3111">
      <w:pPr>
        <w:pStyle w:val="TTextecourant"/>
        <w:spacing w:line="240" w:lineRule="auto"/>
        <w:rPr>
          <w:rFonts w:ascii="Times New Roman" w:hAnsi="Times New Roman" w:cs="Times New Roman"/>
          <w:b/>
          <w:bCs/>
          <w:sz w:val="24"/>
          <w:szCs w:val="24"/>
        </w:rPr>
      </w:pPr>
      <w:r w:rsidRPr="00246B20">
        <w:rPr>
          <w:rFonts w:ascii="Times New Roman" w:hAnsi="Times New Roman" w:cs="Times New Roman"/>
          <w:b/>
          <w:bCs/>
          <w:sz w:val="24"/>
          <w:szCs w:val="24"/>
        </w:rPr>
        <w:t>SYNTHÈSE RÉDIGÉE</w:t>
      </w:r>
    </w:p>
    <w:p w14:paraId="4D41A117" w14:textId="77777777" w:rsidR="00867B6C" w:rsidRDefault="00867B6C" w:rsidP="00867B6C">
      <w:pPr>
        <w:pStyle w:val="TTextecourant"/>
        <w:spacing w:line="240" w:lineRule="auto"/>
        <w:rPr>
          <w:rFonts w:ascii="Times New Roman" w:hAnsi="Times New Roman" w:cs="Times New Roman"/>
          <w:sz w:val="24"/>
          <w:szCs w:val="24"/>
        </w:rPr>
      </w:pPr>
    </w:p>
    <w:p w14:paraId="5496193B" w14:textId="77777777" w:rsidR="00714640" w:rsidRDefault="00714640" w:rsidP="00867B6C">
      <w:pPr>
        <w:pStyle w:val="TTextecourant"/>
        <w:spacing w:line="240" w:lineRule="auto"/>
        <w:rPr>
          <w:rFonts w:ascii="Times New Roman" w:hAnsi="Times New Roman" w:cs="Times New Roman"/>
          <w:sz w:val="24"/>
          <w:szCs w:val="24"/>
        </w:rPr>
      </w:pPr>
    </w:p>
    <w:p w14:paraId="69CDCAEA" w14:textId="5CD17A25" w:rsidR="00867B6C" w:rsidRPr="0019573A" w:rsidRDefault="00867B6C" w:rsidP="00867B6C">
      <w:pPr>
        <w:pStyle w:val="04Exercicestitre"/>
        <w:spacing w:before="0" w:line="240" w:lineRule="auto"/>
        <w:rPr>
          <w:rFonts w:ascii="Times New Roman" w:hAnsi="Times New Roman" w:cs="Times New Roman"/>
          <w:sz w:val="24"/>
          <w:szCs w:val="24"/>
        </w:rPr>
      </w:pPr>
      <w:r w:rsidRPr="00C04BD3">
        <w:rPr>
          <w:rFonts w:ascii="Times New Roman" w:hAnsi="Times New Roman" w:cs="Times New Roman"/>
          <w:color w:val="0070C0"/>
          <w:sz w:val="24"/>
          <w:szCs w:val="24"/>
        </w:rPr>
        <w:t>1</w:t>
      </w:r>
      <w:r w:rsidRPr="00C04BD3">
        <w:rPr>
          <w:rFonts w:ascii="Times New Roman" w:hAnsi="Times New Roman" w:cs="Times New Roman"/>
          <w:color w:val="auto"/>
          <w:sz w:val="24"/>
          <w:szCs w:val="24"/>
        </w:rPr>
        <w:t xml:space="preserve"> </w:t>
      </w:r>
      <w:r w:rsidRPr="0019573A">
        <w:rPr>
          <w:rFonts w:ascii="Times New Roman" w:hAnsi="Times New Roman" w:cs="Times New Roman"/>
          <w:sz w:val="24"/>
          <w:szCs w:val="24"/>
        </w:rPr>
        <w:t>Les agents économiques et leurs fonctions</w:t>
      </w:r>
    </w:p>
    <w:p w14:paraId="16EE71DD" w14:textId="77777777" w:rsidR="00867B6C" w:rsidRPr="0019573A" w:rsidRDefault="00867B6C" w:rsidP="00867B6C">
      <w:pPr>
        <w:pStyle w:val="TTextecourant"/>
        <w:suppressAutoHyphens/>
        <w:spacing w:line="240" w:lineRule="auto"/>
        <w:rPr>
          <w:rFonts w:ascii="Times New Roman" w:hAnsi="Times New Roman" w:cs="Times New Roman"/>
          <w:sz w:val="24"/>
          <w:szCs w:val="24"/>
        </w:rPr>
      </w:pPr>
      <w:r w:rsidRPr="0019573A">
        <w:rPr>
          <w:rFonts w:ascii="Times New Roman" w:hAnsi="Times New Roman" w:cs="Times New Roman"/>
          <w:sz w:val="24"/>
          <w:szCs w:val="24"/>
        </w:rPr>
        <w:t>L’étude des problématiques économiques telles que la croissance, le chômage ou encore l’inflation suppose au préalable de connaître les acteurs – qu’on appelle « agents économiques » – qui évoluent au sein d’une économie nationale.</w:t>
      </w:r>
    </w:p>
    <w:p w14:paraId="5492F29E" w14:textId="77777777" w:rsidR="00867B6C" w:rsidRDefault="00867B6C" w:rsidP="00867B6C">
      <w:pPr>
        <w:pStyle w:val="TTextecourant"/>
        <w:suppressAutoHyphens/>
        <w:spacing w:line="240" w:lineRule="auto"/>
        <w:rPr>
          <w:rFonts w:ascii="Times New Roman" w:hAnsi="Times New Roman" w:cs="Times New Roman"/>
          <w:sz w:val="24"/>
          <w:szCs w:val="24"/>
        </w:rPr>
      </w:pPr>
    </w:p>
    <w:p w14:paraId="24726E3E" w14:textId="77777777" w:rsidR="00867B6C" w:rsidRDefault="00867B6C" w:rsidP="00867B6C">
      <w:pPr>
        <w:pStyle w:val="TTextecourant"/>
        <w:suppressAutoHyphens/>
        <w:spacing w:line="240" w:lineRule="auto"/>
        <w:rPr>
          <w:rFonts w:ascii="Times New Roman" w:hAnsi="Times New Roman" w:cs="Times New Roman"/>
          <w:sz w:val="24"/>
          <w:szCs w:val="24"/>
        </w:rPr>
      </w:pPr>
      <w:r w:rsidRPr="0019573A">
        <w:rPr>
          <w:rFonts w:ascii="Times New Roman" w:hAnsi="Times New Roman" w:cs="Times New Roman"/>
          <w:sz w:val="24"/>
          <w:szCs w:val="24"/>
        </w:rPr>
        <w:t>Un agent économique est un acteur de la vie économique capable de prendre des décisions économiques de manière indépendante. Par souci d’efficacité économique, les individus se spécialisent par fonction.</w:t>
      </w:r>
    </w:p>
    <w:p w14:paraId="54FC0801" w14:textId="77777777" w:rsidR="00867B6C" w:rsidRPr="0019573A" w:rsidRDefault="00867B6C" w:rsidP="00867B6C">
      <w:pPr>
        <w:pStyle w:val="TTextecourant"/>
        <w:suppressAutoHyphens/>
        <w:spacing w:line="240" w:lineRule="auto"/>
        <w:rPr>
          <w:rFonts w:ascii="Times New Roman" w:hAnsi="Times New Roman" w:cs="Times New Roman"/>
          <w:sz w:val="24"/>
          <w:szCs w:val="24"/>
        </w:rPr>
      </w:pPr>
    </w:p>
    <w:p w14:paraId="63CBF324" w14:textId="77777777" w:rsidR="00867B6C" w:rsidRPr="0019573A" w:rsidRDefault="00867B6C" w:rsidP="00867B6C">
      <w:pPr>
        <w:pStyle w:val="TTextecourant"/>
        <w:suppressAutoHyphens/>
        <w:spacing w:line="240" w:lineRule="auto"/>
        <w:rPr>
          <w:rFonts w:ascii="Times New Roman" w:hAnsi="Times New Roman" w:cs="Times New Roman"/>
          <w:sz w:val="24"/>
          <w:szCs w:val="24"/>
        </w:rPr>
      </w:pPr>
      <w:r w:rsidRPr="0019573A">
        <w:rPr>
          <w:rFonts w:ascii="Times New Roman" w:hAnsi="Times New Roman" w:cs="Times New Roman"/>
          <w:sz w:val="24"/>
          <w:szCs w:val="24"/>
        </w:rPr>
        <w:t>Avoir pour objet l’étude des agents économiques fait de l’économie une science humaine puisqu’elle étudie le comportement des humains. L’extrême complexité de ces comportements nécessite de les simplifier, pour mieux les comprendre. Ainsi, les agents économiques sont regroupés par secteur institutionnel selon leur fonction principale dans l’économie.</w:t>
      </w:r>
    </w:p>
    <w:p w14:paraId="223B91AF" w14:textId="77777777" w:rsidR="00867B6C" w:rsidRPr="0019573A" w:rsidRDefault="00867B6C" w:rsidP="00867B6C">
      <w:pPr>
        <w:pStyle w:val="TTextecourant"/>
        <w:suppressAutoHyphens/>
        <w:spacing w:line="240" w:lineRule="auto"/>
        <w:rPr>
          <w:rFonts w:ascii="Times New Roman" w:hAnsi="Times New Roman" w:cs="Times New Roman"/>
          <w:sz w:val="24"/>
          <w:szCs w:val="24"/>
        </w:rPr>
      </w:pPr>
    </w:p>
    <w:p w14:paraId="6250A5BD" w14:textId="77777777" w:rsidR="00867B6C" w:rsidRPr="00D648EE" w:rsidRDefault="00867B6C" w:rsidP="00867B6C">
      <w:pPr>
        <w:pStyle w:val="TEnumpuce"/>
        <w:suppressAutoHyphens/>
        <w:spacing w:line="240" w:lineRule="auto"/>
        <w:rPr>
          <w:rFonts w:ascii="Times New Roman" w:hAnsi="Times New Roman" w:cs="Times New Roman"/>
          <w:sz w:val="24"/>
          <w:szCs w:val="24"/>
        </w:rPr>
      </w:pPr>
      <w:r w:rsidRPr="00D648EE">
        <w:rPr>
          <w:rFonts w:ascii="Times New Roman" w:hAnsi="Times New Roman" w:cs="Times New Roman"/>
          <w:sz w:val="24"/>
          <w:szCs w:val="24"/>
        </w:rPr>
        <w:t>Les ménages : ils représentent l’ensemble des occupants d'un même logement sans que ces personnes soient nécessairement unies par des liens de parenté. Leur fonction principale est de consommer des biens et des services. Leurs ressources proviennent essentiellement des salaires gagnés sur le marché du travail.</w:t>
      </w:r>
    </w:p>
    <w:p w14:paraId="4AF32238" w14:textId="77777777" w:rsidR="00867B6C" w:rsidRPr="00D648EE" w:rsidRDefault="00867B6C" w:rsidP="00867B6C">
      <w:pPr>
        <w:pStyle w:val="TEnumpuce"/>
        <w:suppressAutoHyphens/>
        <w:spacing w:line="240" w:lineRule="auto"/>
        <w:rPr>
          <w:rFonts w:ascii="Times New Roman" w:hAnsi="Times New Roman" w:cs="Times New Roman"/>
          <w:sz w:val="24"/>
          <w:szCs w:val="24"/>
        </w:rPr>
      </w:pPr>
      <w:r w:rsidRPr="00D648EE">
        <w:rPr>
          <w:rFonts w:ascii="Times New Roman" w:hAnsi="Times New Roman" w:cs="Times New Roman"/>
          <w:sz w:val="24"/>
          <w:szCs w:val="24"/>
        </w:rPr>
        <w:t>Les sociétés non financières : elles correspondent aux entreprises non financières. Leur objectif est de produire et de vendre des biens et des services marchands. Ces ventes constituent l’essentiel de leurs ressources.</w:t>
      </w:r>
    </w:p>
    <w:p w14:paraId="6C74A106" w14:textId="77777777" w:rsidR="00867B6C" w:rsidRPr="00D648EE" w:rsidRDefault="00867B6C" w:rsidP="00867B6C">
      <w:pPr>
        <w:pStyle w:val="TEnumpuce"/>
        <w:suppressAutoHyphens/>
        <w:spacing w:line="240" w:lineRule="auto"/>
        <w:rPr>
          <w:rFonts w:ascii="Times New Roman" w:hAnsi="Times New Roman" w:cs="Times New Roman"/>
          <w:sz w:val="24"/>
          <w:szCs w:val="24"/>
        </w:rPr>
      </w:pPr>
      <w:r w:rsidRPr="00D648EE">
        <w:rPr>
          <w:rFonts w:ascii="Times New Roman" w:hAnsi="Times New Roman" w:cs="Times New Roman"/>
          <w:sz w:val="24"/>
          <w:szCs w:val="24"/>
        </w:rPr>
        <w:t>Les sociétés financières : les banques, sociétés d’assurance et fonds de pension financent l’activité économique en fournissant des prêts et des services financiers aux autres agents économiques. Les intérêts sur prêts et la facturation des services financiers proposés constituent l’essentiel de leurs ressources.</w:t>
      </w:r>
    </w:p>
    <w:p w14:paraId="5152457C" w14:textId="77777777" w:rsidR="00867B6C" w:rsidRPr="00D648EE" w:rsidRDefault="00867B6C" w:rsidP="00867B6C">
      <w:pPr>
        <w:pStyle w:val="TEnumpuce"/>
        <w:suppressAutoHyphens/>
        <w:spacing w:line="240" w:lineRule="auto"/>
        <w:rPr>
          <w:rFonts w:ascii="Times New Roman" w:hAnsi="Times New Roman" w:cs="Times New Roman"/>
          <w:sz w:val="24"/>
          <w:szCs w:val="24"/>
        </w:rPr>
      </w:pPr>
      <w:r w:rsidRPr="00D648EE">
        <w:rPr>
          <w:rFonts w:ascii="Times New Roman" w:hAnsi="Times New Roman" w:cs="Times New Roman"/>
          <w:sz w:val="24"/>
          <w:szCs w:val="24"/>
        </w:rPr>
        <w:t>Les administrations publiques : composées de l’État central, des collectivités territoriales et des organismes sociaux, elles fournissent des services publics (ex. : transports en commun) et entretiennent les biens publics (ex. : routes). Leurs ressources proviennent des impôts, des taxes et des cotisations sociales.</w:t>
      </w:r>
    </w:p>
    <w:p w14:paraId="5C408BDF" w14:textId="77777777" w:rsidR="00867B6C" w:rsidRPr="00D648EE" w:rsidRDefault="00867B6C" w:rsidP="00867B6C">
      <w:pPr>
        <w:pStyle w:val="TEnumpuce"/>
        <w:suppressAutoHyphens/>
        <w:spacing w:line="240" w:lineRule="auto"/>
        <w:rPr>
          <w:rFonts w:ascii="Times New Roman" w:hAnsi="Times New Roman" w:cs="Times New Roman"/>
          <w:sz w:val="24"/>
          <w:szCs w:val="24"/>
        </w:rPr>
      </w:pPr>
      <w:r w:rsidRPr="00D648EE">
        <w:rPr>
          <w:rFonts w:ascii="Times New Roman" w:hAnsi="Times New Roman" w:cs="Times New Roman"/>
          <w:sz w:val="24"/>
          <w:szCs w:val="24"/>
        </w:rPr>
        <w:t>Les institutions sans but lucratif au service des ménages (ISBLSM) : leur objectif est de satisfaire les besoins des ménages en leur proposant des biens et des services non marchands (ex. : une association sportive). Elles tirent leurs ressources des cotisations de leurs adhérents, des dons et des subventions publiques.</w:t>
      </w:r>
    </w:p>
    <w:p w14:paraId="3342E472" w14:textId="77777777" w:rsidR="00867B6C" w:rsidRPr="0019573A" w:rsidRDefault="00867B6C" w:rsidP="00867B6C">
      <w:pPr>
        <w:pStyle w:val="TEnumpuce"/>
        <w:suppressAutoHyphens/>
        <w:spacing w:line="240" w:lineRule="auto"/>
        <w:rPr>
          <w:rFonts w:ascii="Times New Roman" w:hAnsi="Times New Roman" w:cs="Times New Roman"/>
          <w:sz w:val="24"/>
          <w:szCs w:val="24"/>
        </w:rPr>
      </w:pPr>
      <w:r w:rsidRPr="00D648EE">
        <w:rPr>
          <w:rFonts w:ascii="Times New Roman" w:hAnsi="Times New Roman" w:cs="Times New Roman"/>
          <w:sz w:val="24"/>
          <w:szCs w:val="24"/>
        </w:rPr>
        <w:t>Le reste du monde : il comprend tous les agents économiques non-résidents, c’est-à-dire ceux qui ne sont pas présents sur le territoire national. Ils importent et exportent des biens et</w:t>
      </w:r>
      <w:r w:rsidRPr="0019573A">
        <w:rPr>
          <w:rFonts w:ascii="Times New Roman" w:hAnsi="Times New Roman" w:cs="Times New Roman"/>
          <w:sz w:val="24"/>
          <w:szCs w:val="24"/>
        </w:rPr>
        <w:t xml:space="preserve"> des services marchands.</w:t>
      </w:r>
    </w:p>
    <w:p w14:paraId="2842BB9D" w14:textId="77777777" w:rsidR="00867B6C" w:rsidRPr="00C67BB7" w:rsidRDefault="00867B6C" w:rsidP="00867B6C">
      <w:pPr>
        <w:pStyle w:val="04Exercicestitre"/>
        <w:spacing w:before="0" w:line="240" w:lineRule="auto"/>
        <w:rPr>
          <w:rFonts w:ascii="Times New Roman" w:hAnsi="Times New Roman" w:cs="Times New Roman"/>
          <w:b w:val="0"/>
          <w:bCs w:val="0"/>
          <w:sz w:val="24"/>
          <w:szCs w:val="24"/>
        </w:rPr>
      </w:pPr>
    </w:p>
    <w:p w14:paraId="2324337A" w14:textId="6B47D0E7" w:rsidR="00867B6C" w:rsidRPr="0019573A" w:rsidRDefault="00867B6C" w:rsidP="00867B6C">
      <w:pPr>
        <w:pStyle w:val="04Exercicestitre"/>
        <w:spacing w:before="0" w:line="240" w:lineRule="auto"/>
        <w:rPr>
          <w:rFonts w:ascii="Times New Roman" w:hAnsi="Times New Roman" w:cs="Times New Roman"/>
          <w:sz w:val="24"/>
          <w:szCs w:val="24"/>
        </w:rPr>
      </w:pPr>
      <w:r w:rsidRPr="00C04BD3">
        <w:rPr>
          <w:rFonts w:ascii="Times New Roman" w:hAnsi="Times New Roman" w:cs="Times New Roman"/>
          <w:color w:val="0070C0"/>
          <w:sz w:val="24"/>
          <w:szCs w:val="24"/>
        </w:rPr>
        <w:t>2</w:t>
      </w:r>
      <w:r w:rsidRPr="00C04BD3">
        <w:rPr>
          <w:rFonts w:ascii="Times New Roman" w:hAnsi="Times New Roman" w:cs="Times New Roman"/>
          <w:color w:val="auto"/>
          <w:sz w:val="24"/>
          <w:szCs w:val="24"/>
        </w:rPr>
        <w:t xml:space="preserve"> </w:t>
      </w:r>
      <w:r w:rsidRPr="0019573A">
        <w:rPr>
          <w:rFonts w:ascii="Times New Roman" w:hAnsi="Times New Roman" w:cs="Times New Roman"/>
          <w:sz w:val="24"/>
          <w:szCs w:val="24"/>
        </w:rPr>
        <w:t>Les différents types de biens et services</w:t>
      </w:r>
    </w:p>
    <w:p w14:paraId="3ED7A710" w14:textId="77777777" w:rsidR="00867B6C" w:rsidRPr="0019573A" w:rsidRDefault="00867B6C" w:rsidP="00867B6C">
      <w:pPr>
        <w:pStyle w:val="TTextecourant"/>
        <w:suppressAutoHyphens/>
        <w:spacing w:line="240" w:lineRule="auto"/>
        <w:rPr>
          <w:rFonts w:ascii="Times New Roman" w:hAnsi="Times New Roman" w:cs="Times New Roman"/>
          <w:sz w:val="24"/>
          <w:szCs w:val="24"/>
        </w:rPr>
      </w:pPr>
      <w:r w:rsidRPr="0019573A">
        <w:rPr>
          <w:rFonts w:ascii="Times New Roman" w:hAnsi="Times New Roman" w:cs="Times New Roman"/>
          <w:sz w:val="24"/>
          <w:szCs w:val="24"/>
        </w:rPr>
        <w:t>La recherche d’efficacité économique pousse les individus à se spécialiser en fonction de leurs propres compétences. Par conséquent, ils doivent recourir aux compétences d’autres agents économiques dans d’autres domaines pour pouvoir compléter et satisfaire leurs besoins. Cela justifie l’intérêt des échanges entre les différents agents économiques.</w:t>
      </w:r>
    </w:p>
    <w:p w14:paraId="7230DF2F" w14:textId="77777777" w:rsidR="00867B6C" w:rsidRPr="0019573A" w:rsidRDefault="00867B6C" w:rsidP="00867B6C">
      <w:pPr>
        <w:pStyle w:val="TTextecourant"/>
        <w:suppressAutoHyphens/>
        <w:spacing w:line="240" w:lineRule="auto"/>
        <w:rPr>
          <w:rFonts w:ascii="Times New Roman" w:hAnsi="Times New Roman" w:cs="Times New Roman"/>
          <w:sz w:val="24"/>
          <w:szCs w:val="24"/>
        </w:rPr>
      </w:pPr>
    </w:p>
    <w:p w14:paraId="57EF0E20" w14:textId="77777777" w:rsidR="00867B6C" w:rsidRPr="0019573A" w:rsidRDefault="00867B6C" w:rsidP="00867B6C">
      <w:pPr>
        <w:pStyle w:val="TTextecourant"/>
        <w:suppressAutoHyphens/>
        <w:spacing w:line="240" w:lineRule="auto"/>
        <w:rPr>
          <w:rFonts w:ascii="Times New Roman" w:hAnsi="Times New Roman" w:cs="Times New Roman"/>
          <w:sz w:val="24"/>
          <w:szCs w:val="24"/>
        </w:rPr>
      </w:pPr>
      <w:r w:rsidRPr="0019573A">
        <w:rPr>
          <w:rFonts w:ascii="Times New Roman" w:hAnsi="Times New Roman" w:cs="Times New Roman"/>
          <w:sz w:val="24"/>
          <w:szCs w:val="24"/>
        </w:rPr>
        <w:t xml:space="preserve">Dans le cadre de ces échanges économiques, les agents produisent des biens et des services. </w:t>
      </w:r>
      <w:r w:rsidRPr="0019573A">
        <w:rPr>
          <w:rFonts w:ascii="Times New Roman" w:hAnsi="Times New Roman" w:cs="Times New Roman"/>
          <w:sz w:val="24"/>
          <w:szCs w:val="24"/>
        </w:rPr>
        <w:lastRenderedPageBreak/>
        <w:t>Contrairement aux biens, les services ne se possèdent pas, ne sont pas palpables (on dit qu’ils sont « intangibles ») et ne se stockent pas.</w:t>
      </w:r>
    </w:p>
    <w:p w14:paraId="08FDCBCD" w14:textId="77777777" w:rsidR="00867B6C" w:rsidRPr="00D648EE" w:rsidRDefault="00867B6C" w:rsidP="00867B6C">
      <w:pPr>
        <w:pStyle w:val="TTextecourant"/>
        <w:suppressAutoHyphens/>
        <w:spacing w:line="240" w:lineRule="auto"/>
        <w:rPr>
          <w:rFonts w:ascii="Times New Roman" w:hAnsi="Times New Roman" w:cs="Times New Roman"/>
          <w:sz w:val="24"/>
          <w:szCs w:val="24"/>
        </w:rPr>
      </w:pPr>
      <w:r w:rsidRPr="00D648EE">
        <w:rPr>
          <w:rFonts w:ascii="Times New Roman" w:hAnsi="Times New Roman" w:cs="Times New Roman"/>
          <w:sz w:val="24"/>
          <w:szCs w:val="24"/>
        </w:rPr>
        <w:t>Les biens économiques peuvent être classés en trois catégories :</w:t>
      </w:r>
    </w:p>
    <w:p w14:paraId="0B8039B6" w14:textId="77777777" w:rsidR="00867B6C" w:rsidRPr="00D648EE" w:rsidRDefault="00867B6C" w:rsidP="00867B6C">
      <w:pPr>
        <w:pStyle w:val="TEnumtiret"/>
        <w:tabs>
          <w:tab w:val="clear" w:pos="113"/>
        </w:tabs>
        <w:suppressAutoHyphens/>
        <w:spacing w:line="240" w:lineRule="auto"/>
        <w:rPr>
          <w:rFonts w:ascii="Times New Roman" w:hAnsi="Times New Roman" w:cs="Times New Roman"/>
          <w:sz w:val="24"/>
          <w:szCs w:val="24"/>
        </w:rPr>
      </w:pPr>
      <w:proofErr w:type="gramStart"/>
      <w:r w:rsidRPr="00D648EE">
        <w:rPr>
          <w:rFonts w:ascii="Times New Roman" w:hAnsi="Times New Roman" w:cs="Times New Roman"/>
          <w:sz w:val="24"/>
          <w:szCs w:val="24"/>
        </w:rPr>
        <w:t>les</w:t>
      </w:r>
      <w:proofErr w:type="gramEnd"/>
      <w:r w:rsidRPr="00D648EE">
        <w:rPr>
          <w:rFonts w:ascii="Times New Roman" w:hAnsi="Times New Roman" w:cs="Times New Roman"/>
          <w:sz w:val="24"/>
          <w:szCs w:val="24"/>
        </w:rPr>
        <w:t xml:space="preserve"> biens de production, qui sont des biens permettant de produire d’autres biens (ex. : des machines, des bâtiments…). Ils sont en général possédés par des entreprises engagées dans l’acte de production ;</w:t>
      </w:r>
    </w:p>
    <w:p w14:paraId="5132C479" w14:textId="77777777" w:rsidR="00867B6C" w:rsidRPr="00D648EE" w:rsidRDefault="00867B6C" w:rsidP="00867B6C">
      <w:pPr>
        <w:pStyle w:val="TEnumtiret"/>
        <w:tabs>
          <w:tab w:val="clear" w:pos="113"/>
        </w:tabs>
        <w:suppressAutoHyphens/>
        <w:spacing w:line="240" w:lineRule="auto"/>
        <w:rPr>
          <w:rFonts w:ascii="Times New Roman" w:hAnsi="Times New Roman" w:cs="Times New Roman"/>
          <w:sz w:val="24"/>
          <w:szCs w:val="24"/>
        </w:rPr>
      </w:pPr>
      <w:proofErr w:type="gramStart"/>
      <w:r w:rsidRPr="00D648EE">
        <w:rPr>
          <w:rFonts w:ascii="Times New Roman" w:hAnsi="Times New Roman" w:cs="Times New Roman"/>
          <w:sz w:val="24"/>
          <w:szCs w:val="24"/>
        </w:rPr>
        <w:t>les</w:t>
      </w:r>
      <w:proofErr w:type="gramEnd"/>
      <w:r w:rsidRPr="00D648EE">
        <w:rPr>
          <w:rFonts w:ascii="Times New Roman" w:hAnsi="Times New Roman" w:cs="Times New Roman"/>
          <w:sz w:val="24"/>
          <w:szCs w:val="24"/>
        </w:rPr>
        <w:t xml:space="preserve"> biens de consommation finale, qui sont des biens durables (ex. : une voiture) ou non durables (ex. : des pâtes) qui satisfont directement les besoins humains ;</w:t>
      </w:r>
    </w:p>
    <w:p w14:paraId="23A82921" w14:textId="77777777" w:rsidR="00867B6C" w:rsidRPr="00D648EE" w:rsidRDefault="00867B6C" w:rsidP="00867B6C">
      <w:pPr>
        <w:pStyle w:val="TEnumtiret"/>
        <w:tabs>
          <w:tab w:val="clear" w:pos="113"/>
        </w:tabs>
        <w:suppressAutoHyphens/>
        <w:spacing w:line="240" w:lineRule="auto"/>
        <w:rPr>
          <w:rFonts w:ascii="Times New Roman" w:hAnsi="Times New Roman" w:cs="Times New Roman"/>
          <w:sz w:val="24"/>
          <w:szCs w:val="24"/>
        </w:rPr>
      </w:pPr>
      <w:proofErr w:type="gramStart"/>
      <w:r w:rsidRPr="00D648EE">
        <w:rPr>
          <w:rFonts w:ascii="Times New Roman" w:hAnsi="Times New Roman" w:cs="Times New Roman"/>
          <w:sz w:val="24"/>
          <w:szCs w:val="24"/>
        </w:rPr>
        <w:t>les</w:t>
      </w:r>
      <w:proofErr w:type="gramEnd"/>
      <w:r w:rsidRPr="00D648EE">
        <w:rPr>
          <w:rFonts w:ascii="Times New Roman" w:hAnsi="Times New Roman" w:cs="Times New Roman"/>
          <w:sz w:val="24"/>
          <w:szCs w:val="24"/>
        </w:rPr>
        <w:t xml:space="preserve"> biens de consommation intermédiaire, qui sont des biens non durables utilisés dans le processus de production (ex. : des matières premières, de l’énergie, des produits semi-finis…).</w:t>
      </w:r>
    </w:p>
    <w:p w14:paraId="053EA24C" w14:textId="77777777" w:rsidR="00867B6C" w:rsidRPr="00D648EE" w:rsidRDefault="00867B6C" w:rsidP="00867B6C">
      <w:pPr>
        <w:suppressAutoHyphens/>
        <w:spacing w:after="0" w:line="240" w:lineRule="auto"/>
      </w:pPr>
    </w:p>
    <w:p w14:paraId="4EE4DFC7" w14:textId="70D040DB" w:rsidR="00867B6C" w:rsidRDefault="00867B6C" w:rsidP="00867B6C">
      <w:pPr>
        <w:pStyle w:val="TTextecourant"/>
        <w:suppressAutoHyphens/>
        <w:spacing w:line="240" w:lineRule="auto"/>
        <w:rPr>
          <w:rFonts w:ascii="Times New Roman" w:hAnsi="Times New Roman" w:cs="Times New Roman"/>
          <w:sz w:val="24"/>
          <w:szCs w:val="24"/>
        </w:rPr>
      </w:pPr>
      <w:r w:rsidRPr="00D648EE">
        <w:rPr>
          <w:rFonts w:ascii="Times New Roman" w:hAnsi="Times New Roman" w:cs="Times New Roman"/>
          <w:sz w:val="24"/>
          <w:szCs w:val="24"/>
        </w:rPr>
        <w:t>Aussi, selon son utilité sociale, la production réalisée est marchande ou non marchande. La production est marchande lorsque les biens et les services sont vendus à un prix de marché dans un but lucratif (ex. : une place de cinéma). Elle est non marchande lorsque les biens et les services sont fournis à titre gratuit ou quasi gratuit (leur prix n’excède pas 50 % de leur coût de</w:t>
      </w:r>
      <w:r w:rsidRPr="0019573A">
        <w:rPr>
          <w:rFonts w:ascii="Times New Roman" w:hAnsi="Times New Roman" w:cs="Times New Roman"/>
          <w:sz w:val="24"/>
          <w:szCs w:val="24"/>
        </w:rPr>
        <w:t xml:space="preserve"> production) dans l’intérêt des ménages (ex. : l’éducation nationale).</w:t>
      </w:r>
    </w:p>
    <w:p w14:paraId="3D69A88A" w14:textId="77777777" w:rsidR="00867B6C" w:rsidRPr="0019573A" w:rsidRDefault="00867B6C" w:rsidP="00867B6C">
      <w:pPr>
        <w:pStyle w:val="TTextecourant"/>
        <w:suppressAutoHyphens/>
        <w:spacing w:line="240" w:lineRule="auto"/>
        <w:rPr>
          <w:rFonts w:ascii="Times New Roman" w:hAnsi="Times New Roman" w:cs="Times New Roman"/>
          <w:sz w:val="24"/>
          <w:szCs w:val="24"/>
        </w:rPr>
      </w:pPr>
    </w:p>
    <w:p w14:paraId="19738868" w14:textId="3D262A99" w:rsidR="00867B6C" w:rsidRPr="0019573A" w:rsidRDefault="00867B6C" w:rsidP="00867B6C">
      <w:pPr>
        <w:pStyle w:val="04Exercicestitre"/>
        <w:spacing w:before="0" w:line="240" w:lineRule="auto"/>
        <w:rPr>
          <w:rFonts w:ascii="Times New Roman" w:hAnsi="Times New Roman" w:cs="Times New Roman"/>
          <w:sz w:val="24"/>
          <w:szCs w:val="24"/>
        </w:rPr>
      </w:pPr>
      <w:r w:rsidRPr="00C04BD3">
        <w:rPr>
          <w:rFonts w:ascii="Times New Roman" w:hAnsi="Times New Roman" w:cs="Times New Roman"/>
          <w:color w:val="0070C0"/>
          <w:sz w:val="24"/>
          <w:szCs w:val="24"/>
        </w:rPr>
        <w:t>3</w:t>
      </w:r>
      <w:r w:rsidRPr="00C04BD3">
        <w:rPr>
          <w:rFonts w:ascii="Times New Roman" w:hAnsi="Times New Roman" w:cs="Times New Roman"/>
          <w:color w:val="auto"/>
          <w:sz w:val="24"/>
          <w:szCs w:val="24"/>
        </w:rPr>
        <w:t xml:space="preserve"> </w:t>
      </w:r>
      <w:r w:rsidRPr="0019573A">
        <w:rPr>
          <w:rFonts w:ascii="Times New Roman" w:hAnsi="Times New Roman" w:cs="Times New Roman"/>
          <w:sz w:val="24"/>
          <w:szCs w:val="24"/>
        </w:rPr>
        <w:t>Les contraintes et les arbitrages économiques</w:t>
      </w:r>
    </w:p>
    <w:p w14:paraId="0044C232" w14:textId="6B9CC45E" w:rsidR="00867B6C" w:rsidRPr="0019573A" w:rsidRDefault="00867B6C" w:rsidP="00867B6C">
      <w:pPr>
        <w:pStyle w:val="TTextecourant"/>
        <w:suppressAutoHyphens/>
        <w:spacing w:line="240" w:lineRule="auto"/>
        <w:rPr>
          <w:rFonts w:ascii="Times New Roman" w:hAnsi="Times New Roman" w:cs="Times New Roman"/>
          <w:sz w:val="24"/>
          <w:szCs w:val="24"/>
        </w:rPr>
      </w:pPr>
      <w:r w:rsidRPr="0019573A">
        <w:rPr>
          <w:rFonts w:ascii="Times New Roman" w:hAnsi="Times New Roman" w:cs="Times New Roman"/>
          <w:sz w:val="24"/>
          <w:szCs w:val="24"/>
        </w:rPr>
        <w:t xml:space="preserve">La rareté est une caractéristique essentielle des biens économiques. Contrairement aux biens libres (ex. : l’air), les biens économiques n’existent pas à l’état naturel en quantité illimitée. L’homme doit donc dépenser de l’énergie, du temps et exercer son intelligence pour les rendre disponibles grâce à un acte de production. </w:t>
      </w:r>
      <w:r w:rsidR="00F4217D">
        <w:rPr>
          <w:rFonts w:ascii="Times New Roman" w:hAnsi="Times New Roman" w:cs="Times New Roman"/>
          <w:sz w:val="24"/>
          <w:szCs w:val="24"/>
        </w:rPr>
        <w:t xml:space="preserve">La rareté des ressources impose ainsi des choix économiques. </w:t>
      </w:r>
    </w:p>
    <w:p w14:paraId="68DAA56B" w14:textId="77777777" w:rsidR="00867B6C" w:rsidRPr="0019573A" w:rsidRDefault="00867B6C" w:rsidP="00867B6C">
      <w:pPr>
        <w:pStyle w:val="TTextecourant"/>
        <w:suppressAutoHyphens/>
        <w:spacing w:line="240" w:lineRule="auto"/>
        <w:rPr>
          <w:rFonts w:ascii="Times New Roman" w:hAnsi="Times New Roman" w:cs="Times New Roman"/>
          <w:sz w:val="24"/>
          <w:szCs w:val="24"/>
        </w:rPr>
      </w:pPr>
    </w:p>
    <w:p w14:paraId="2708EEFD" w14:textId="77777777" w:rsidR="00867B6C" w:rsidRPr="0019573A" w:rsidRDefault="00867B6C" w:rsidP="00867B6C">
      <w:pPr>
        <w:pStyle w:val="TTextecourant"/>
        <w:suppressAutoHyphens/>
        <w:spacing w:line="240" w:lineRule="auto"/>
        <w:rPr>
          <w:rFonts w:ascii="Times New Roman" w:hAnsi="Times New Roman" w:cs="Times New Roman"/>
          <w:sz w:val="24"/>
          <w:szCs w:val="24"/>
        </w:rPr>
      </w:pPr>
      <w:r w:rsidRPr="0019573A">
        <w:rPr>
          <w:rFonts w:ascii="Times New Roman" w:hAnsi="Times New Roman" w:cs="Times New Roman"/>
          <w:sz w:val="24"/>
          <w:szCs w:val="24"/>
        </w:rPr>
        <w:t>Plusieurs contraintes s’imposent à tous les agents économiques : un revenu, un espace et un temps limités, ainsi qu’une information souvent incomplète ou disponible qu’à un certain prix.</w:t>
      </w:r>
    </w:p>
    <w:p w14:paraId="1CC51E1A" w14:textId="77777777" w:rsidR="00867B6C" w:rsidRPr="0019573A" w:rsidRDefault="00867B6C" w:rsidP="00867B6C">
      <w:pPr>
        <w:pStyle w:val="TTextecourant"/>
        <w:suppressAutoHyphens/>
        <w:spacing w:line="240" w:lineRule="auto"/>
        <w:rPr>
          <w:rFonts w:ascii="Times New Roman" w:hAnsi="Times New Roman" w:cs="Times New Roman"/>
          <w:sz w:val="24"/>
          <w:szCs w:val="24"/>
        </w:rPr>
      </w:pPr>
    </w:p>
    <w:p w14:paraId="4393E4DB" w14:textId="00550746" w:rsidR="00630B87" w:rsidRPr="00867B6C" w:rsidRDefault="00867B6C" w:rsidP="00867B6C">
      <w:pPr>
        <w:pStyle w:val="TTextecourant"/>
        <w:suppressAutoHyphens/>
        <w:spacing w:line="240" w:lineRule="auto"/>
        <w:rPr>
          <w:rFonts w:ascii="Times New Roman" w:hAnsi="Times New Roman" w:cs="Times New Roman"/>
          <w:sz w:val="24"/>
          <w:szCs w:val="24"/>
        </w:rPr>
      </w:pPr>
      <w:r w:rsidRPr="0019573A">
        <w:rPr>
          <w:rFonts w:ascii="Times New Roman" w:hAnsi="Times New Roman" w:cs="Times New Roman"/>
          <w:sz w:val="24"/>
          <w:szCs w:val="24"/>
        </w:rPr>
        <w:t>Ces contraintes amènent les agents à réaliser des arbitrages économiques : ils doivent faire des choix économiques et renoncer à certains biens. Par exemple, le problème économique essentiel du ménage est que, étant donné son revenu limité, il sera conduit, sous contrainte budgétaire, à faire des choix parmi les biens qu’il désire consommer.</w:t>
      </w:r>
    </w:p>
    <w:sectPr w:rsidR="00630B87" w:rsidRPr="00867B6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A2B7D" w14:textId="77777777" w:rsidR="00C04BD3" w:rsidRDefault="00C04BD3" w:rsidP="00C04BD3">
      <w:pPr>
        <w:spacing w:after="0" w:line="240" w:lineRule="auto"/>
      </w:pPr>
      <w:r>
        <w:separator/>
      </w:r>
    </w:p>
  </w:endnote>
  <w:endnote w:type="continuationSeparator" w:id="0">
    <w:p w14:paraId="7EB6F99F" w14:textId="77777777" w:rsidR="00C04BD3" w:rsidRDefault="00C04BD3" w:rsidP="00C04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PedagoTimes">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402470"/>
      <w:docPartObj>
        <w:docPartGallery w:val="Page Numbers (Bottom of Page)"/>
        <w:docPartUnique/>
      </w:docPartObj>
    </w:sdtPr>
    <w:sdtContent>
      <w:p w14:paraId="454A1D96" w14:textId="534BC8BC" w:rsidR="00C04BD3" w:rsidRDefault="00C04BD3">
        <w:pPr>
          <w:pStyle w:val="Pieddepage"/>
          <w:jc w:val="center"/>
        </w:pPr>
        <w:r>
          <w:fldChar w:fldCharType="begin"/>
        </w:r>
        <w:r>
          <w:instrText>PAGE   \* MERGEFORMAT</w:instrText>
        </w:r>
        <w:r>
          <w:fldChar w:fldCharType="separate"/>
        </w:r>
        <w:r>
          <w:t>2</w:t>
        </w:r>
        <w:r>
          <w:fldChar w:fldCharType="end"/>
        </w:r>
        <w:r w:rsidR="002D1C6A">
          <w:t xml:space="preserve"> </w:t>
        </w:r>
        <w:r w:rsidR="002D1C6A" w:rsidRPr="002F3265">
          <w:rPr>
            <w:rFonts w:cstheme="minorHAnsi"/>
            <w:caps/>
          </w:rPr>
          <w:t>©</w:t>
        </w:r>
        <w:r w:rsidR="002D1C6A" w:rsidRPr="002F3265">
          <w:rPr>
            <w:caps/>
          </w:rPr>
          <w:t> Foucher 2023</w:t>
        </w:r>
      </w:p>
    </w:sdtContent>
  </w:sdt>
  <w:p w14:paraId="103621CC" w14:textId="77777777" w:rsidR="00C04BD3" w:rsidRDefault="00C04B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27DE2" w14:textId="77777777" w:rsidR="00C04BD3" w:rsidRDefault="00C04BD3" w:rsidP="00C04BD3">
      <w:pPr>
        <w:spacing w:after="0" w:line="240" w:lineRule="auto"/>
      </w:pPr>
      <w:r>
        <w:separator/>
      </w:r>
    </w:p>
  </w:footnote>
  <w:footnote w:type="continuationSeparator" w:id="0">
    <w:p w14:paraId="37F4AFE7" w14:textId="77777777" w:rsidR="00C04BD3" w:rsidRDefault="00C04BD3" w:rsidP="00C04B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70143"/>
    <w:multiLevelType w:val="hybridMultilevel"/>
    <w:tmpl w:val="4E601BC2"/>
    <w:lvl w:ilvl="0" w:tplc="8FB0FBBA">
      <w:start w:val="1"/>
      <w:numFmt w:val="bullet"/>
      <w:pStyle w:val="TEnumpuce"/>
      <w:lvlText w:val=""/>
      <w:lvlJc w:val="left"/>
      <w:pPr>
        <w:tabs>
          <w:tab w:val="num" w:pos="170"/>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DD3EA4"/>
    <w:multiLevelType w:val="hybridMultilevel"/>
    <w:tmpl w:val="911ED404"/>
    <w:lvl w:ilvl="0" w:tplc="A9FC94E8">
      <w:start w:val="1"/>
      <w:numFmt w:val="bullet"/>
      <w:pStyle w:val="TEnumtiret"/>
      <w:lvlText w:val="-"/>
      <w:lvlJc w:val="left"/>
      <w:pPr>
        <w:tabs>
          <w:tab w:val="num" w:pos="113"/>
        </w:tabs>
      </w:pPr>
      <w:rPr>
        <w:rFonts w:ascii="Courier New" w:hAnsi="Courier New" w:hint="default"/>
        <w:b w:val="0"/>
        <w:i w:val="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399128510">
    <w:abstractNumId w:val="0"/>
  </w:num>
  <w:num w:numId="2" w16cid:durableId="2071347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B6C"/>
    <w:rsid w:val="00045038"/>
    <w:rsid w:val="000C200B"/>
    <w:rsid w:val="002D1C6A"/>
    <w:rsid w:val="005F20F0"/>
    <w:rsid w:val="00630B87"/>
    <w:rsid w:val="0065721D"/>
    <w:rsid w:val="00714640"/>
    <w:rsid w:val="00867B6C"/>
    <w:rsid w:val="008C3111"/>
    <w:rsid w:val="008F5101"/>
    <w:rsid w:val="009B29B1"/>
    <w:rsid w:val="00AB48E5"/>
    <w:rsid w:val="00C04BD3"/>
    <w:rsid w:val="00C92950"/>
    <w:rsid w:val="00C93DD5"/>
    <w:rsid w:val="00CF4EFD"/>
    <w:rsid w:val="00D01523"/>
    <w:rsid w:val="00D14F78"/>
    <w:rsid w:val="00D648EE"/>
    <w:rsid w:val="00D8557B"/>
    <w:rsid w:val="00E15603"/>
    <w:rsid w:val="00F421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707D1"/>
  <w15:chartTrackingRefBased/>
  <w15:docId w15:val="{CA5FF9BC-A761-41FA-AA22-C08DA0C6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B6C"/>
    <w:pPr>
      <w:jc w:val="both"/>
    </w:pPr>
    <w:rPr>
      <w:kern w:val="0"/>
      <w:sz w:val="24"/>
      <w14:ligatures w14:val="none"/>
    </w:rPr>
  </w:style>
  <w:style w:type="paragraph" w:styleId="Titre1">
    <w:name w:val="heading 1"/>
    <w:basedOn w:val="Normal"/>
    <w:next w:val="Normal"/>
    <w:link w:val="Titre1Car"/>
    <w:autoRedefine/>
    <w:uiPriority w:val="9"/>
    <w:qFormat/>
    <w:rsid w:val="005F20F0"/>
    <w:pPr>
      <w:keepNext/>
      <w:keepLines/>
      <w:spacing w:before="240" w:after="0"/>
      <w:outlineLvl w:val="0"/>
    </w:pPr>
    <w:rPr>
      <w:rFonts w:asciiTheme="majorHAnsi" w:eastAsiaTheme="majorEastAsia" w:hAnsiTheme="majorHAnsi" w:cstheme="majorBidi"/>
      <w:color w:val="2F5496" w:themeColor="accent1" w:themeShade="BF"/>
      <w:sz w:val="4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20F0"/>
    <w:rPr>
      <w:rFonts w:asciiTheme="majorHAnsi" w:eastAsiaTheme="majorEastAsia" w:hAnsiTheme="majorHAnsi" w:cstheme="majorBidi"/>
      <w:color w:val="2F5496" w:themeColor="accent1" w:themeShade="BF"/>
      <w:sz w:val="40"/>
      <w:szCs w:val="32"/>
    </w:rPr>
  </w:style>
  <w:style w:type="paragraph" w:customStyle="1" w:styleId="04Exercicestitre">
    <w:name w:val="04_Exercices_titre"/>
    <w:basedOn w:val="Normal"/>
    <w:next w:val="Normal"/>
    <w:uiPriority w:val="99"/>
    <w:rsid w:val="00867B6C"/>
    <w:pPr>
      <w:keepNext/>
      <w:keepLines/>
      <w:widowControl w:val="0"/>
      <w:suppressAutoHyphens/>
      <w:autoSpaceDE w:val="0"/>
      <w:autoSpaceDN w:val="0"/>
      <w:adjustRightInd w:val="0"/>
      <w:spacing w:before="680" w:after="0" w:line="310" w:lineRule="atLeast"/>
      <w:jc w:val="left"/>
      <w:textAlignment w:val="center"/>
    </w:pPr>
    <w:rPr>
      <w:rFonts w:ascii="GuidePedagoNCond-Bold" w:eastAsia="Times New Roman" w:hAnsi="GuidePedagoNCond-Bold" w:cs="GuidePedagoNCond-Bold"/>
      <w:b/>
      <w:bCs/>
      <w:color w:val="000000"/>
      <w:sz w:val="27"/>
      <w:szCs w:val="27"/>
      <w:lang w:eastAsia="fr-FR"/>
    </w:rPr>
  </w:style>
  <w:style w:type="paragraph" w:customStyle="1" w:styleId="TTextecourant">
    <w:name w:val="T_Texte_courant"/>
    <w:basedOn w:val="Normal"/>
    <w:uiPriority w:val="99"/>
    <w:rsid w:val="00867B6C"/>
    <w:pPr>
      <w:widowControl w:val="0"/>
      <w:autoSpaceDE w:val="0"/>
      <w:autoSpaceDN w:val="0"/>
      <w:adjustRightInd w:val="0"/>
      <w:spacing w:after="0" w:line="260" w:lineRule="atLeast"/>
      <w:textAlignment w:val="center"/>
    </w:pPr>
    <w:rPr>
      <w:rFonts w:ascii="GuidePedagoTimes" w:eastAsia="Times New Roman" w:hAnsi="GuidePedagoTimes" w:cs="GuidePedagoTimes"/>
      <w:color w:val="000000"/>
      <w:sz w:val="22"/>
      <w:lang w:eastAsia="fr-FR"/>
    </w:rPr>
  </w:style>
  <w:style w:type="paragraph" w:customStyle="1" w:styleId="TEnumpuce">
    <w:name w:val="T_Enum_puce"/>
    <w:basedOn w:val="TTextecourant"/>
    <w:next w:val="TTextecourant"/>
    <w:uiPriority w:val="99"/>
    <w:rsid w:val="00867B6C"/>
    <w:pPr>
      <w:numPr>
        <w:numId w:val="1"/>
      </w:numPr>
    </w:pPr>
  </w:style>
  <w:style w:type="paragraph" w:customStyle="1" w:styleId="TEnumtiret">
    <w:name w:val="T_Enum_tiret"/>
    <w:basedOn w:val="TTextecourant"/>
    <w:next w:val="TTextecourant"/>
    <w:uiPriority w:val="99"/>
    <w:rsid w:val="00867B6C"/>
    <w:pPr>
      <w:numPr>
        <w:numId w:val="2"/>
      </w:numPr>
      <w:tabs>
        <w:tab w:val="left" w:pos="170"/>
      </w:tabs>
    </w:pPr>
  </w:style>
  <w:style w:type="character" w:styleId="Marquedecommentaire">
    <w:name w:val="annotation reference"/>
    <w:basedOn w:val="Policepardfaut"/>
    <w:uiPriority w:val="99"/>
    <w:semiHidden/>
    <w:unhideWhenUsed/>
    <w:rsid w:val="00867B6C"/>
    <w:rPr>
      <w:sz w:val="16"/>
      <w:szCs w:val="16"/>
    </w:rPr>
  </w:style>
  <w:style w:type="paragraph" w:styleId="Commentaire">
    <w:name w:val="annotation text"/>
    <w:basedOn w:val="Normal"/>
    <w:link w:val="CommentaireCar"/>
    <w:uiPriority w:val="99"/>
    <w:unhideWhenUsed/>
    <w:rsid w:val="00867B6C"/>
    <w:pPr>
      <w:spacing w:line="240" w:lineRule="auto"/>
    </w:pPr>
    <w:rPr>
      <w:sz w:val="20"/>
      <w:szCs w:val="20"/>
    </w:rPr>
  </w:style>
  <w:style w:type="character" w:customStyle="1" w:styleId="CommentaireCar">
    <w:name w:val="Commentaire Car"/>
    <w:basedOn w:val="Policepardfaut"/>
    <w:link w:val="Commentaire"/>
    <w:uiPriority w:val="99"/>
    <w:rsid w:val="00867B6C"/>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CF4EFD"/>
    <w:rPr>
      <w:b/>
      <w:bCs/>
    </w:rPr>
  </w:style>
  <w:style w:type="character" w:customStyle="1" w:styleId="ObjetducommentaireCar">
    <w:name w:val="Objet du commentaire Car"/>
    <w:basedOn w:val="CommentaireCar"/>
    <w:link w:val="Objetducommentaire"/>
    <w:uiPriority w:val="99"/>
    <w:semiHidden/>
    <w:rsid w:val="00CF4EFD"/>
    <w:rPr>
      <w:b/>
      <w:bCs/>
      <w:kern w:val="0"/>
      <w:sz w:val="20"/>
      <w:szCs w:val="20"/>
      <w14:ligatures w14:val="none"/>
    </w:rPr>
  </w:style>
  <w:style w:type="paragraph" w:styleId="En-tte">
    <w:name w:val="header"/>
    <w:basedOn w:val="Normal"/>
    <w:link w:val="En-tteCar"/>
    <w:uiPriority w:val="99"/>
    <w:unhideWhenUsed/>
    <w:rsid w:val="00C04BD3"/>
    <w:pPr>
      <w:tabs>
        <w:tab w:val="center" w:pos="4536"/>
        <w:tab w:val="right" w:pos="9072"/>
      </w:tabs>
      <w:spacing w:after="0" w:line="240" w:lineRule="auto"/>
    </w:pPr>
  </w:style>
  <w:style w:type="character" w:customStyle="1" w:styleId="En-tteCar">
    <w:name w:val="En-tête Car"/>
    <w:basedOn w:val="Policepardfaut"/>
    <w:link w:val="En-tte"/>
    <w:uiPriority w:val="99"/>
    <w:rsid w:val="00C04BD3"/>
    <w:rPr>
      <w:kern w:val="0"/>
      <w:sz w:val="24"/>
      <w14:ligatures w14:val="none"/>
    </w:rPr>
  </w:style>
  <w:style w:type="paragraph" w:styleId="Pieddepage">
    <w:name w:val="footer"/>
    <w:basedOn w:val="Normal"/>
    <w:link w:val="PieddepageCar"/>
    <w:uiPriority w:val="99"/>
    <w:unhideWhenUsed/>
    <w:rsid w:val="00C04B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4BD3"/>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C692CFED93142889B92D36625DBE9" ma:contentTypeVersion="13" ma:contentTypeDescription="Crée un document." ma:contentTypeScope="" ma:versionID="1c3c706aa5624372f73c103ce5addc6e">
  <xsd:schema xmlns:xsd="http://www.w3.org/2001/XMLSchema" xmlns:xs="http://www.w3.org/2001/XMLSchema" xmlns:p="http://schemas.microsoft.com/office/2006/metadata/properties" xmlns:ns2="b2d11bf2-0934-453b-a0e2-e42c2e1dd80c" xmlns:ns3="e7cc3e6c-68e0-4ceb-94ff-207a5910d436" targetNamespace="http://schemas.microsoft.com/office/2006/metadata/properties" ma:root="true" ma:fieldsID="51c549b4259a735b46e32da349740bc8" ns2:_="" ns3:_="">
    <xsd:import namespace="b2d11bf2-0934-453b-a0e2-e42c2e1dd80c"/>
    <xsd:import namespace="e7cc3e6c-68e0-4ceb-94ff-207a5910d4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11bf2-0934-453b-a0e2-e42c2e1dd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c3e6c-68e0-4ceb-94ff-207a5910d4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09c86f-1987-467f-be78-ce006ca7b5cb}" ma:internalName="TaxCatchAll" ma:showField="CatchAllData" ma:web="e7cc3e6c-68e0-4ceb-94ff-207a5910d4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cc3e6c-68e0-4ceb-94ff-207a5910d436" xsi:nil="true"/>
    <lcf76f155ced4ddcb4097134ff3c332f xmlns="b2d11bf2-0934-453b-a0e2-e42c2e1dd80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08DBD-05DE-4F5B-BF30-2A55E7561D9F}"/>
</file>

<file path=customXml/itemProps2.xml><?xml version="1.0" encoding="utf-8"?>
<ds:datastoreItem xmlns:ds="http://schemas.openxmlformats.org/officeDocument/2006/customXml" ds:itemID="{0C1F1352-78C0-4EE4-B656-5FF9B49B5D61}">
  <ds:schemaRefs>
    <ds:schemaRef ds:uri="http://schemas.microsoft.com/office/2006/metadata/properties"/>
    <ds:schemaRef ds:uri="http://schemas.microsoft.com/office/infopath/2007/PartnerControls"/>
    <ds:schemaRef ds:uri="58406d76-6540-444f-9ea2-cbfbf434caae"/>
    <ds:schemaRef ds:uri="cfbd91ab-b3e0-4f65-b993-9c0a5c32c107"/>
  </ds:schemaRefs>
</ds:datastoreItem>
</file>

<file path=customXml/itemProps3.xml><?xml version="1.0" encoding="utf-8"?>
<ds:datastoreItem xmlns:ds="http://schemas.openxmlformats.org/officeDocument/2006/customXml" ds:itemID="{A931CFFD-5FA7-4A1C-8F29-78423D781B97}">
  <ds:schemaRefs>
    <ds:schemaRef ds:uri="http://schemas.microsoft.com/sharepoint/v3/contenttype/forms"/>
  </ds:schemaRefs>
</ds:datastoreItem>
</file>

<file path=customXml/itemProps4.xml><?xml version="1.0" encoding="utf-8"?>
<ds:datastoreItem xmlns:ds="http://schemas.openxmlformats.org/officeDocument/2006/customXml" ds:itemID="{0ECC0417-4F45-4686-AB83-F4168309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815</Words>
  <Characters>4488</Characters>
  <Application>Microsoft Office Word</Application>
  <DocSecurity>0</DocSecurity>
  <Lines>37</Lines>
  <Paragraphs>10</Paragraphs>
  <ScaleCrop>false</ScaleCrop>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SARAIVA-LAFON AURELIE</dc:creator>
  <cp:keywords/>
  <dc:description/>
  <cp:lastModifiedBy>SARAIVA-LAFON AURELIE</cp:lastModifiedBy>
  <cp:revision>19</cp:revision>
  <dcterms:created xsi:type="dcterms:W3CDTF">2023-05-25T12:06:00Z</dcterms:created>
  <dcterms:modified xsi:type="dcterms:W3CDTF">2023-07-06T15:39:00Z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0x0101007E4C692CFED93142889B92D36625DBE9</vt:lpwstr>
  </property>
  <property fmtid="{D5CDD505-2E9C-101B-9397-08002B2CF9AE}" pid="3" name="MediaServiceImageTags">
    <vt:lpwstr/>
  </property>
</Properties>
</file>