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D064" w14:textId="5799B24F" w:rsidR="00A26D76" w:rsidRDefault="00A26D76" w:rsidP="00A26D76">
      <w:pPr>
        <w:pStyle w:val="TTextecourant"/>
        <w:spacing w:line="240" w:lineRule="auto"/>
        <w:rPr>
          <w:rFonts w:ascii="Times New Roman" w:hAnsi="Times New Roman" w:cs="Times New Roman"/>
          <w:b/>
          <w:bCs/>
          <w:sz w:val="28"/>
          <w:szCs w:val="28"/>
        </w:rPr>
      </w:pPr>
      <w:r w:rsidRPr="00AD53A4">
        <w:rPr>
          <w:noProof/>
          <w:color w:val="CC00CC"/>
        </w:rPr>
        <w:drawing>
          <wp:anchor distT="0" distB="0" distL="114300" distR="114300" simplePos="0" relativeHeight="251659264" behindDoc="0" locked="0" layoutInCell="1" allowOverlap="1" wp14:anchorId="139B26DE" wp14:editId="04A2AED1">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logo&#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AD53A4">
        <w:rPr>
          <w:rFonts w:ascii="Times New Roman" w:hAnsi="Times New Roman" w:cs="Times New Roman"/>
          <w:b/>
          <w:bCs/>
          <w:color w:val="CC00CC"/>
          <w:sz w:val="28"/>
          <w:szCs w:val="28"/>
        </w:rPr>
        <w:t>13</w:t>
      </w:r>
      <w:r>
        <w:rPr>
          <w:rFonts w:ascii="Times New Roman" w:hAnsi="Times New Roman" w:cs="Times New Roman"/>
          <w:b/>
          <w:bCs/>
          <w:sz w:val="28"/>
          <w:szCs w:val="28"/>
        </w:rPr>
        <w:t xml:space="preserve"> </w:t>
      </w:r>
      <w:r w:rsidR="004F5A38">
        <w:rPr>
          <w:rFonts w:ascii="Times New Roman" w:hAnsi="Times New Roman" w:cs="Times New Roman"/>
          <w:b/>
          <w:bCs/>
          <w:sz w:val="28"/>
          <w:szCs w:val="28"/>
        </w:rPr>
        <w:t xml:space="preserve">Les échanges économiques </w:t>
      </w:r>
    </w:p>
    <w:p w14:paraId="18FD5995" w14:textId="77777777" w:rsidR="00A26D76" w:rsidRDefault="00A26D76" w:rsidP="00A26D76">
      <w:pPr>
        <w:pStyle w:val="TTextecourant"/>
        <w:spacing w:line="240" w:lineRule="auto"/>
        <w:rPr>
          <w:rFonts w:ascii="Times New Roman" w:hAnsi="Times New Roman" w:cs="Times New Roman"/>
          <w:sz w:val="24"/>
          <w:szCs w:val="24"/>
        </w:rPr>
      </w:pPr>
    </w:p>
    <w:p w14:paraId="0311403F" w14:textId="77777777" w:rsidR="00AD53A4" w:rsidRDefault="00AD53A4" w:rsidP="00A26D76">
      <w:pPr>
        <w:pStyle w:val="TTextecourant"/>
        <w:spacing w:line="240" w:lineRule="auto"/>
        <w:rPr>
          <w:rFonts w:ascii="Times New Roman" w:hAnsi="Times New Roman" w:cs="Times New Roman"/>
          <w:sz w:val="24"/>
          <w:szCs w:val="24"/>
        </w:rPr>
      </w:pPr>
    </w:p>
    <w:p w14:paraId="4E004708" w14:textId="77777777" w:rsidR="00EE1614" w:rsidRDefault="00EE1614" w:rsidP="00EE1614">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0F4F6478" w14:textId="77777777" w:rsidR="00901F19" w:rsidRDefault="00901F19" w:rsidP="00901F19">
      <w:pPr>
        <w:pStyle w:val="TTextecourant"/>
        <w:spacing w:line="240" w:lineRule="auto"/>
        <w:rPr>
          <w:rFonts w:ascii="Times New Roman" w:hAnsi="Times New Roman" w:cs="Times New Roman"/>
          <w:sz w:val="24"/>
          <w:szCs w:val="24"/>
        </w:rPr>
      </w:pPr>
    </w:p>
    <w:p w14:paraId="221DA062" w14:textId="77777777" w:rsidR="00AD53A4" w:rsidRDefault="00AD53A4" w:rsidP="00901F19">
      <w:pPr>
        <w:pStyle w:val="TTextecourant"/>
        <w:spacing w:line="240" w:lineRule="auto"/>
        <w:rPr>
          <w:rFonts w:ascii="Times New Roman" w:hAnsi="Times New Roman" w:cs="Times New Roman"/>
          <w:sz w:val="24"/>
          <w:szCs w:val="24"/>
        </w:rPr>
      </w:pPr>
    </w:p>
    <w:p w14:paraId="431307D1" w14:textId="4F045CE9" w:rsidR="00901F19" w:rsidRPr="00146210" w:rsidRDefault="00901F19" w:rsidP="00901F19">
      <w:pPr>
        <w:pStyle w:val="Default"/>
        <w:rPr>
          <w:color w:val="auto"/>
        </w:rPr>
      </w:pPr>
      <w:r w:rsidRPr="00AD53A4">
        <w:rPr>
          <w:b/>
          <w:bCs/>
          <w:color w:val="0070C0"/>
        </w:rPr>
        <w:t>1</w:t>
      </w:r>
      <w:r w:rsidRPr="00146210">
        <w:rPr>
          <w:b/>
          <w:bCs/>
          <w:color w:val="auto"/>
        </w:rPr>
        <w:t xml:space="preserve"> La spécialisation et les échanges </w:t>
      </w:r>
    </w:p>
    <w:p w14:paraId="1B929AE0" w14:textId="77777777" w:rsidR="00901F19" w:rsidRDefault="00901F19" w:rsidP="00901F19">
      <w:pPr>
        <w:rPr>
          <w:rFonts w:ascii="Times New Roman" w:hAnsi="Times New Roman" w:cs="Times New Roman"/>
        </w:rPr>
      </w:pPr>
      <w:r w:rsidRPr="0020635A">
        <w:rPr>
          <w:rFonts w:ascii="Times New Roman" w:hAnsi="Times New Roman" w:cs="Times New Roman"/>
        </w:rPr>
        <w:t>Les agents économiques augmentent leurs revenus lorsqu’ils se spécialisent dans l’activité pour laquelle ils sont compétents, plutôt que de chercher à produire eux-mêmes l’ensemble des biens et des services permettant de satisfaire leurs besoins. Avec le revenu lié à leur activité, ils peuvent ainsi échanger et acheter les nombreux biens et services qu’ils ne produisent pas eux-mêmes.</w:t>
      </w:r>
    </w:p>
    <w:p w14:paraId="4C1FC60D" w14:textId="5F1F7151" w:rsidR="00901F19" w:rsidRPr="0020635A" w:rsidRDefault="00901F19" w:rsidP="00901F19">
      <w:pPr>
        <w:rPr>
          <w:rFonts w:ascii="Times New Roman" w:hAnsi="Times New Roman" w:cs="Times New Roman"/>
        </w:rPr>
      </w:pPr>
      <w:r w:rsidRPr="0020635A">
        <w:rPr>
          <w:rFonts w:ascii="Times New Roman" w:hAnsi="Times New Roman" w:cs="Times New Roman"/>
        </w:rPr>
        <w:t xml:space="preserve">Le raisonnement des agents économiques se fait </w:t>
      </w:r>
      <w:r w:rsidR="0029474C" w:rsidRPr="0020635A">
        <w:rPr>
          <w:rFonts w:ascii="Times New Roman" w:hAnsi="Times New Roman" w:cs="Times New Roman"/>
        </w:rPr>
        <w:t>en termes de</w:t>
      </w:r>
      <w:r w:rsidRPr="0020635A">
        <w:rPr>
          <w:rFonts w:ascii="Times New Roman" w:hAnsi="Times New Roman" w:cs="Times New Roman"/>
        </w:rPr>
        <w:t xml:space="preserve"> co</w:t>
      </w:r>
      <w:r>
        <w:rPr>
          <w:rFonts w:ascii="Times New Roman" w:hAnsi="Times New Roman" w:cs="Times New Roman"/>
        </w:rPr>
        <w:t>û</w:t>
      </w:r>
      <w:r w:rsidRPr="0020635A">
        <w:rPr>
          <w:rFonts w:ascii="Times New Roman" w:hAnsi="Times New Roman" w:cs="Times New Roman"/>
        </w:rPr>
        <w:t>t d’opportunité. Le co</w:t>
      </w:r>
      <w:r>
        <w:rPr>
          <w:rFonts w:ascii="Times New Roman" w:hAnsi="Times New Roman" w:cs="Times New Roman"/>
        </w:rPr>
        <w:t>û</w:t>
      </w:r>
      <w:r w:rsidRPr="0020635A">
        <w:rPr>
          <w:rFonts w:ascii="Times New Roman" w:hAnsi="Times New Roman" w:cs="Times New Roman"/>
        </w:rPr>
        <w:t xml:space="preserve">t d’opportunité représente la valeur de la meilleure option que l'on aurait pu choisir si l'on n'avait pas choisi l'option actuelle. Par exemple, si une personne décide d'aller à l'université plutôt que de travailler, le coût d'opportunité de cette décision est le salaire qu'elle aurait gagné si elle avait </w:t>
      </w:r>
      <w:proofErr w:type="gramStart"/>
      <w:r w:rsidRPr="0020635A">
        <w:rPr>
          <w:rFonts w:ascii="Times New Roman" w:hAnsi="Times New Roman" w:cs="Times New Roman"/>
        </w:rPr>
        <w:t>travaillé</w:t>
      </w:r>
      <w:proofErr w:type="gramEnd"/>
      <w:r w:rsidRPr="0020635A">
        <w:rPr>
          <w:rFonts w:ascii="Times New Roman" w:hAnsi="Times New Roman" w:cs="Times New Roman"/>
        </w:rPr>
        <w:t xml:space="preserve"> à la place d'étudier. </w:t>
      </w:r>
    </w:p>
    <w:p w14:paraId="79FDB47D" w14:textId="61BC2125" w:rsidR="00901F19" w:rsidRPr="00146210" w:rsidRDefault="00901F19" w:rsidP="00901F19">
      <w:pPr>
        <w:pStyle w:val="Default"/>
        <w:rPr>
          <w:color w:val="auto"/>
        </w:rPr>
      </w:pPr>
      <w:r w:rsidRPr="00AD53A4">
        <w:rPr>
          <w:b/>
          <w:bCs/>
          <w:color w:val="0070C0"/>
        </w:rPr>
        <w:t>2</w:t>
      </w:r>
      <w:r w:rsidRPr="00146210">
        <w:rPr>
          <w:b/>
          <w:bCs/>
          <w:color w:val="auto"/>
        </w:rPr>
        <w:t xml:space="preserve"> Le circuit économique élémentaire</w:t>
      </w:r>
    </w:p>
    <w:p w14:paraId="15022276" w14:textId="77777777" w:rsidR="00901F19" w:rsidRPr="00146210" w:rsidRDefault="00901F19" w:rsidP="00901F19">
      <w:pPr>
        <w:pStyle w:val="Default"/>
        <w:jc w:val="both"/>
        <w:rPr>
          <w:color w:val="auto"/>
        </w:rPr>
      </w:pPr>
      <w:r w:rsidRPr="00146210">
        <w:rPr>
          <w:color w:val="auto"/>
        </w:rPr>
        <w:t xml:space="preserve">Les échanges économiques entre les agents se caractérisent par l’existence de flux réels et de flux monétaires. </w:t>
      </w:r>
    </w:p>
    <w:p w14:paraId="0DF0D6DF" w14:textId="77777777" w:rsidR="00901F19" w:rsidRDefault="00901F19" w:rsidP="00901F19">
      <w:pPr>
        <w:pStyle w:val="Default"/>
        <w:jc w:val="both"/>
        <w:rPr>
          <w:color w:val="auto"/>
        </w:rPr>
      </w:pPr>
    </w:p>
    <w:p w14:paraId="6B6FDFDB" w14:textId="77777777" w:rsidR="00901F19" w:rsidRPr="00146210" w:rsidRDefault="00901F19" w:rsidP="00901F19">
      <w:pPr>
        <w:pStyle w:val="Default"/>
        <w:jc w:val="both"/>
        <w:rPr>
          <w:color w:val="auto"/>
        </w:rPr>
      </w:pPr>
      <w:r w:rsidRPr="00146210">
        <w:rPr>
          <w:color w:val="auto"/>
        </w:rPr>
        <w:t xml:space="preserve">La caractéristique d’un flux réside dans le fait qu’il donne naissance à un autre flux de la part de l’agent économique avec qui est effectué l’échange. On dit ainsi que les flux économiques sont à double sens. </w:t>
      </w:r>
    </w:p>
    <w:p w14:paraId="3DEBD343" w14:textId="77777777" w:rsidR="00901F19" w:rsidRDefault="00901F19" w:rsidP="00901F19">
      <w:pPr>
        <w:pStyle w:val="Default"/>
        <w:jc w:val="both"/>
        <w:rPr>
          <w:color w:val="auto"/>
        </w:rPr>
      </w:pPr>
    </w:p>
    <w:p w14:paraId="1B14912D" w14:textId="77777777" w:rsidR="00901F19" w:rsidRDefault="00901F19" w:rsidP="00901F19">
      <w:pPr>
        <w:pStyle w:val="Default"/>
        <w:jc w:val="both"/>
        <w:rPr>
          <w:color w:val="auto"/>
        </w:rPr>
      </w:pPr>
      <w:r w:rsidRPr="00146210">
        <w:rPr>
          <w:color w:val="auto"/>
        </w:rPr>
        <w:t xml:space="preserve">Il convient de distinguer la notion de flux réel de celle de flux monétaire. </w:t>
      </w:r>
    </w:p>
    <w:p w14:paraId="7F122B08" w14:textId="77777777" w:rsidR="00901F19" w:rsidRDefault="00901F19" w:rsidP="00901F19">
      <w:pPr>
        <w:pStyle w:val="Default"/>
        <w:jc w:val="both"/>
        <w:rPr>
          <w:color w:val="auto"/>
        </w:rPr>
      </w:pPr>
      <w:r w:rsidRPr="00146210">
        <w:rPr>
          <w:color w:val="auto"/>
        </w:rPr>
        <w:t>Un flux est dit monétaire lorsqu’il porte sur de l’argent.</w:t>
      </w:r>
    </w:p>
    <w:p w14:paraId="7709E13E" w14:textId="77777777" w:rsidR="00901F19" w:rsidRPr="00146210" w:rsidRDefault="00901F19" w:rsidP="00901F19">
      <w:pPr>
        <w:pStyle w:val="Default"/>
        <w:jc w:val="both"/>
        <w:rPr>
          <w:color w:val="auto"/>
        </w:rPr>
      </w:pPr>
      <w:r w:rsidRPr="00146210">
        <w:rPr>
          <w:color w:val="auto"/>
        </w:rPr>
        <w:t xml:space="preserve">Un flux est dit réel ou physique lorsqu’il porte sur un bien et ou un service. </w:t>
      </w:r>
    </w:p>
    <w:p w14:paraId="5112F3CB" w14:textId="77777777" w:rsidR="00901F19" w:rsidRDefault="00901F19" w:rsidP="00901F19">
      <w:pPr>
        <w:pStyle w:val="Default"/>
        <w:jc w:val="both"/>
        <w:rPr>
          <w:color w:val="auto"/>
        </w:rPr>
      </w:pPr>
    </w:p>
    <w:p w14:paraId="5F1F9EB7" w14:textId="77777777" w:rsidR="00901F19" w:rsidRPr="00146210" w:rsidRDefault="00901F19" w:rsidP="00901F19">
      <w:pPr>
        <w:pStyle w:val="Default"/>
        <w:jc w:val="both"/>
        <w:rPr>
          <w:color w:val="auto"/>
        </w:rPr>
      </w:pPr>
      <w:r w:rsidRPr="00146210">
        <w:rPr>
          <w:color w:val="auto"/>
        </w:rPr>
        <w:t xml:space="preserve">Les agents économiques entretiennent des relations étroites et celles-ci peuvent être schématisées dans un modèle que l’on appelle le circuit économique élémentaire. </w:t>
      </w:r>
    </w:p>
    <w:p w14:paraId="5B18C8DE" w14:textId="77777777" w:rsidR="00901F19" w:rsidRPr="00146210" w:rsidRDefault="00901F19" w:rsidP="00901F19">
      <w:pPr>
        <w:pStyle w:val="Default"/>
        <w:jc w:val="both"/>
        <w:rPr>
          <w:color w:val="auto"/>
        </w:rPr>
      </w:pPr>
      <w:r w:rsidRPr="00146210">
        <w:rPr>
          <w:color w:val="auto"/>
        </w:rPr>
        <w:t xml:space="preserve">Dans ce schéma, chaque agent économique est représenté, ainsi que les relations entre ces agents, c’est-à-dire les flux (monétaires ou réels) qui circulent entre eux, sur des marchés différents (marché du travail, marché des biens et services, etc.). </w:t>
      </w:r>
    </w:p>
    <w:p w14:paraId="60DEC630" w14:textId="77777777" w:rsidR="00901F19" w:rsidRPr="00146210" w:rsidRDefault="00901F19" w:rsidP="00901F19">
      <w:pPr>
        <w:pStyle w:val="Default"/>
        <w:rPr>
          <w:color w:val="auto"/>
        </w:rPr>
      </w:pPr>
    </w:p>
    <w:p w14:paraId="5D65FB99" w14:textId="0950692D" w:rsidR="00901F19" w:rsidRPr="00146210" w:rsidRDefault="00901F19" w:rsidP="00901F19">
      <w:pPr>
        <w:pStyle w:val="Default"/>
        <w:rPr>
          <w:color w:val="auto"/>
        </w:rPr>
      </w:pPr>
      <w:r w:rsidRPr="00AD53A4">
        <w:rPr>
          <w:b/>
          <w:bCs/>
          <w:color w:val="0070C0"/>
        </w:rPr>
        <w:t>3</w:t>
      </w:r>
      <w:r w:rsidRPr="00146210">
        <w:rPr>
          <w:b/>
          <w:bCs/>
          <w:color w:val="auto"/>
        </w:rPr>
        <w:t xml:space="preserve"> Le rôle de la monnaie dans les échanges </w:t>
      </w:r>
    </w:p>
    <w:p w14:paraId="2C720675" w14:textId="77777777" w:rsidR="00901F19" w:rsidRPr="00146210" w:rsidRDefault="00901F19" w:rsidP="00901F19">
      <w:pPr>
        <w:pStyle w:val="Default"/>
        <w:jc w:val="both"/>
        <w:rPr>
          <w:color w:val="auto"/>
        </w:rPr>
      </w:pPr>
      <w:r w:rsidRPr="00146210">
        <w:rPr>
          <w:color w:val="auto"/>
        </w:rPr>
        <w:t xml:space="preserve">La circulation des produits et des services entre les entreprises et les particuliers exige un moyen d’échange universel qui est la monnaie. Il est possible de la définir comme tout moyen de paiement immédiat et accepté par une communauté. </w:t>
      </w:r>
    </w:p>
    <w:p w14:paraId="2D6E833B" w14:textId="77777777" w:rsidR="00901F19" w:rsidRDefault="00901F19" w:rsidP="00901F19">
      <w:pPr>
        <w:pStyle w:val="Default"/>
        <w:jc w:val="both"/>
        <w:rPr>
          <w:color w:val="auto"/>
        </w:rPr>
      </w:pPr>
    </w:p>
    <w:p w14:paraId="03AD4847" w14:textId="77777777" w:rsidR="00901F19" w:rsidRDefault="00901F19" w:rsidP="00901F19">
      <w:pPr>
        <w:pStyle w:val="Default"/>
        <w:jc w:val="both"/>
        <w:rPr>
          <w:color w:val="auto"/>
        </w:rPr>
      </w:pPr>
      <w:r w:rsidRPr="00146210">
        <w:rPr>
          <w:color w:val="auto"/>
        </w:rPr>
        <w:t>L’utilité de la monnaie est triple</w:t>
      </w:r>
      <w:r>
        <w:rPr>
          <w:color w:val="auto"/>
        </w:rPr>
        <w:t> :</w:t>
      </w:r>
    </w:p>
    <w:p w14:paraId="29BA771A" w14:textId="77777777" w:rsidR="00901F19" w:rsidRDefault="00901F19" w:rsidP="00901F19">
      <w:pPr>
        <w:pStyle w:val="Default"/>
        <w:jc w:val="both"/>
        <w:rPr>
          <w:color w:val="auto"/>
        </w:rPr>
      </w:pPr>
      <w:r>
        <w:rPr>
          <w:color w:val="auto"/>
        </w:rPr>
        <w:t>- c</w:t>
      </w:r>
      <w:r w:rsidRPr="00146210">
        <w:rPr>
          <w:color w:val="auto"/>
        </w:rPr>
        <w:t>’est tout d’abord un instrument permettant la circulation des biens car elle permet les transactions</w:t>
      </w:r>
      <w:r>
        <w:rPr>
          <w:color w:val="auto"/>
        </w:rPr>
        <w:t> ;</w:t>
      </w:r>
    </w:p>
    <w:p w14:paraId="7177F9D5" w14:textId="77777777" w:rsidR="00901F19" w:rsidRDefault="00901F19" w:rsidP="00901F19">
      <w:pPr>
        <w:pStyle w:val="Default"/>
        <w:jc w:val="both"/>
        <w:rPr>
          <w:color w:val="auto"/>
        </w:rPr>
      </w:pPr>
      <w:r>
        <w:rPr>
          <w:color w:val="auto"/>
        </w:rPr>
        <w:t>- c</w:t>
      </w:r>
      <w:r w:rsidRPr="00146210">
        <w:rPr>
          <w:color w:val="auto"/>
        </w:rPr>
        <w:t>’est un instrument de réserve de valeur</w:t>
      </w:r>
      <w:r>
        <w:rPr>
          <w:color w:val="auto"/>
        </w:rPr>
        <w:t>,</w:t>
      </w:r>
      <w:r w:rsidRPr="00146210">
        <w:rPr>
          <w:color w:val="auto"/>
        </w:rPr>
        <w:t xml:space="preserve"> car elle permet de différer son utilisation en épargnant</w:t>
      </w:r>
      <w:r>
        <w:rPr>
          <w:color w:val="auto"/>
        </w:rPr>
        <w:t> ;</w:t>
      </w:r>
    </w:p>
    <w:p w14:paraId="22B854F8" w14:textId="77777777" w:rsidR="00901F19" w:rsidRPr="00146210" w:rsidRDefault="00901F19" w:rsidP="00901F19">
      <w:pPr>
        <w:pStyle w:val="Default"/>
        <w:jc w:val="both"/>
        <w:rPr>
          <w:color w:val="auto"/>
        </w:rPr>
      </w:pPr>
      <w:r>
        <w:rPr>
          <w:color w:val="auto"/>
        </w:rPr>
        <w:t xml:space="preserve">- </w:t>
      </w:r>
      <w:r w:rsidRPr="00146210">
        <w:rPr>
          <w:color w:val="auto"/>
        </w:rPr>
        <w:t>Enfin, elle constitue un instrument de mesure</w:t>
      </w:r>
      <w:r>
        <w:rPr>
          <w:color w:val="auto"/>
        </w:rPr>
        <w:t>,</w:t>
      </w:r>
      <w:r w:rsidRPr="00146210">
        <w:rPr>
          <w:color w:val="auto"/>
        </w:rPr>
        <w:t xml:space="preserve"> car elle permet d’évaluer l’ensemble des biens et d’en fixer le prix. </w:t>
      </w:r>
    </w:p>
    <w:p w14:paraId="14A079D9" w14:textId="77777777" w:rsidR="00901F19" w:rsidRDefault="00901F19" w:rsidP="00901F19">
      <w:pPr>
        <w:pStyle w:val="Default"/>
        <w:rPr>
          <w:color w:val="auto"/>
        </w:rPr>
      </w:pPr>
    </w:p>
    <w:p w14:paraId="6B6F45CF" w14:textId="77777777" w:rsidR="00901F19" w:rsidRPr="00146210" w:rsidRDefault="00901F19" w:rsidP="00901F19">
      <w:pPr>
        <w:pStyle w:val="Default"/>
        <w:jc w:val="both"/>
        <w:rPr>
          <w:color w:val="auto"/>
        </w:rPr>
      </w:pPr>
      <w:r w:rsidRPr="00146210">
        <w:rPr>
          <w:color w:val="auto"/>
        </w:rPr>
        <w:t>La monnaie se présente sous différentes formes</w:t>
      </w:r>
      <w:r>
        <w:rPr>
          <w:color w:val="auto"/>
        </w:rPr>
        <w:t> :</w:t>
      </w:r>
    </w:p>
    <w:p w14:paraId="26D5F715" w14:textId="77777777" w:rsidR="00901F19" w:rsidRPr="00901F19" w:rsidRDefault="00901F19" w:rsidP="00901F19">
      <w:pPr>
        <w:pStyle w:val="Default"/>
        <w:jc w:val="both"/>
        <w:rPr>
          <w:color w:val="auto"/>
        </w:rPr>
      </w:pPr>
      <w:r>
        <w:rPr>
          <w:color w:val="auto"/>
        </w:rPr>
        <w:lastRenderedPageBreak/>
        <w:t>-</w:t>
      </w:r>
      <w:r w:rsidRPr="00146210">
        <w:rPr>
          <w:color w:val="auto"/>
        </w:rPr>
        <w:t xml:space="preserve"> la monnaie </w:t>
      </w:r>
      <w:r w:rsidRPr="00901F19">
        <w:rPr>
          <w:color w:val="auto"/>
        </w:rPr>
        <w:t>fiduciaire : elle prend la forme de pièces et/ou de billets de banque émis par la Banque centrale ;</w:t>
      </w:r>
    </w:p>
    <w:p w14:paraId="7974B538" w14:textId="77777777" w:rsidR="00901F19" w:rsidRDefault="00901F19" w:rsidP="00901F19">
      <w:pPr>
        <w:pStyle w:val="Default"/>
        <w:jc w:val="both"/>
        <w:rPr>
          <w:color w:val="auto"/>
        </w:rPr>
      </w:pPr>
      <w:r w:rsidRPr="00901F19">
        <w:rPr>
          <w:color w:val="auto"/>
        </w:rPr>
        <w:t>- la monnaie scripturale : c’est</w:t>
      </w:r>
      <w:r w:rsidRPr="00146210">
        <w:rPr>
          <w:color w:val="auto"/>
        </w:rPr>
        <w:t xml:space="preserve"> une monnaie immatérielle (non palpable) qui circule par jeux d’écritures. Elle représente 90</w:t>
      </w:r>
      <w:r>
        <w:rPr>
          <w:color w:val="auto"/>
        </w:rPr>
        <w:t> </w:t>
      </w:r>
      <w:r w:rsidRPr="00146210">
        <w:rPr>
          <w:color w:val="auto"/>
        </w:rPr>
        <w:t>% de la monnaie en circulation. On parle de dématérialisation de la monnaie. Cette monnaie est utilisée dans la vie courante grâce à des moyens de paiement comme le chèque ou les cartes bancaires.</w:t>
      </w:r>
    </w:p>
    <w:p w14:paraId="0D592852" w14:textId="77777777" w:rsidR="00901F19" w:rsidRPr="00146210" w:rsidRDefault="00901F19" w:rsidP="00901F19">
      <w:pPr>
        <w:pStyle w:val="Default"/>
        <w:jc w:val="both"/>
        <w:rPr>
          <w:color w:val="auto"/>
        </w:rPr>
      </w:pPr>
    </w:p>
    <w:p w14:paraId="0DB0B603" w14:textId="4E858DDF" w:rsidR="000B0134" w:rsidRPr="00950B4C" w:rsidRDefault="00901F19">
      <w:pPr>
        <w:rPr>
          <w:rFonts w:ascii="Times New Roman" w:hAnsi="Times New Roman" w:cs="Times New Roman"/>
          <w:szCs w:val="24"/>
        </w:rPr>
      </w:pPr>
      <w:r w:rsidRPr="00146210">
        <w:rPr>
          <w:rFonts w:ascii="Times New Roman" w:hAnsi="Times New Roman" w:cs="Times New Roman"/>
          <w:szCs w:val="24"/>
        </w:rPr>
        <w:t>À noter le développement des monnaies</w:t>
      </w:r>
      <w:r w:rsidR="00EA2E23">
        <w:rPr>
          <w:rFonts w:ascii="Times New Roman" w:hAnsi="Times New Roman" w:cs="Times New Roman"/>
          <w:szCs w:val="24"/>
        </w:rPr>
        <w:t xml:space="preserve"> alternatives</w:t>
      </w:r>
      <w:r w:rsidRPr="00146210">
        <w:rPr>
          <w:rFonts w:ascii="Times New Roman" w:hAnsi="Times New Roman" w:cs="Times New Roman"/>
          <w:szCs w:val="24"/>
        </w:rPr>
        <w:t xml:space="preserve">. Une monnaie </w:t>
      </w:r>
      <w:r w:rsidR="00EA2E23">
        <w:rPr>
          <w:rFonts w:ascii="Times New Roman" w:hAnsi="Times New Roman" w:cs="Times New Roman"/>
          <w:szCs w:val="24"/>
        </w:rPr>
        <w:t>alternative</w:t>
      </w:r>
      <w:r w:rsidRPr="00146210">
        <w:rPr>
          <w:rFonts w:ascii="Times New Roman" w:hAnsi="Times New Roman" w:cs="Times New Roman"/>
          <w:szCs w:val="24"/>
        </w:rPr>
        <w:t xml:space="preserve"> est un instrument de paiement qui ne peut être utilisé que </w:t>
      </w:r>
      <w:r w:rsidR="000001EB">
        <w:rPr>
          <w:rFonts w:ascii="Times New Roman" w:hAnsi="Times New Roman" w:cs="Times New Roman"/>
          <w:szCs w:val="24"/>
        </w:rPr>
        <w:t>localement</w:t>
      </w:r>
      <w:r w:rsidRPr="00146210">
        <w:rPr>
          <w:rFonts w:ascii="Times New Roman" w:hAnsi="Times New Roman" w:cs="Times New Roman"/>
          <w:szCs w:val="24"/>
        </w:rPr>
        <w:t>. Elle est mise en place par une association qui en assure la gestion avec l’aide d’un établissement financier.</w:t>
      </w:r>
    </w:p>
    <w:sectPr w:rsidR="000B0134" w:rsidRPr="00950B4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64D4" w14:textId="77777777" w:rsidR="00AD53A4" w:rsidRDefault="00AD53A4" w:rsidP="00AD53A4">
      <w:pPr>
        <w:spacing w:after="0" w:line="240" w:lineRule="auto"/>
      </w:pPr>
      <w:r>
        <w:separator/>
      </w:r>
    </w:p>
  </w:endnote>
  <w:endnote w:type="continuationSeparator" w:id="0">
    <w:p w14:paraId="5DA341F3" w14:textId="77777777" w:rsidR="00AD53A4" w:rsidRDefault="00AD53A4" w:rsidP="00AD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479506"/>
      <w:docPartObj>
        <w:docPartGallery w:val="Page Numbers (Bottom of Page)"/>
        <w:docPartUnique/>
      </w:docPartObj>
    </w:sdtPr>
    <w:sdtContent>
      <w:p w14:paraId="4A45CFBD" w14:textId="21D99181" w:rsidR="00AD53A4" w:rsidRDefault="00AD53A4">
        <w:pPr>
          <w:pStyle w:val="Pieddepage"/>
          <w:jc w:val="center"/>
        </w:pPr>
        <w:r>
          <w:fldChar w:fldCharType="begin"/>
        </w:r>
        <w:r>
          <w:instrText>PAGE   \* MERGEFORMAT</w:instrText>
        </w:r>
        <w:r>
          <w:fldChar w:fldCharType="separate"/>
        </w:r>
        <w:r>
          <w:t>2</w:t>
        </w:r>
        <w:r>
          <w:fldChar w:fldCharType="end"/>
        </w:r>
        <w:r w:rsidR="00747ED9">
          <w:t xml:space="preserve"> </w:t>
        </w:r>
        <w:r w:rsidR="00747ED9" w:rsidRPr="002F3265">
          <w:rPr>
            <w:rFonts w:cstheme="minorHAnsi"/>
            <w:caps/>
          </w:rPr>
          <w:t>©</w:t>
        </w:r>
        <w:r w:rsidR="00747ED9" w:rsidRPr="002F3265">
          <w:rPr>
            <w:caps/>
          </w:rPr>
          <w:t> Foucher 2023</w:t>
        </w:r>
      </w:p>
    </w:sdtContent>
  </w:sdt>
  <w:p w14:paraId="791BDBDE" w14:textId="77777777" w:rsidR="00AD53A4" w:rsidRDefault="00AD53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BBA9" w14:textId="77777777" w:rsidR="00AD53A4" w:rsidRDefault="00AD53A4" w:rsidP="00AD53A4">
      <w:pPr>
        <w:spacing w:after="0" w:line="240" w:lineRule="auto"/>
      </w:pPr>
      <w:r>
        <w:separator/>
      </w:r>
    </w:p>
  </w:footnote>
  <w:footnote w:type="continuationSeparator" w:id="0">
    <w:p w14:paraId="7284B26E" w14:textId="77777777" w:rsidR="00AD53A4" w:rsidRDefault="00AD53A4" w:rsidP="00AD53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19"/>
    <w:rsid w:val="000001EB"/>
    <w:rsid w:val="000B0134"/>
    <w:rsid w:val="0029474C"/>
    <w:rsid w:val="00443B29"/>
    <w:rsid w:val="004F0CEA"/>
    <w:rsid w:val="004F5A38"/>
    <w:rsid w:val="005F20F0"/>
    <w:rsid w:val="00630B87"/>
    <w:rsid w:val="00747ED9"/>
    <w:rsid w:val="00901F19"/>
    <w:rsid w:val="00950B4C"/>
    <w:rsid w:val="00A214AB"/>
    <w:rsid w:val="00A26D76"/>
    <w:rsid w:val="00AD53A4"/>
    <w:rsid w:val="00BD1B46"/>
    <w:rsid w:val="00D8557B"/>
    <w:rsid w:val="00DB196E"/>
    <w:rsid w:val="00EA2E23"/>
    <w:rsid w:val="00EE16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2DA5"/>
  <w15:chartTrackingRefBased/>
  <w15:docId w15:val="{8DB3C6C0-C77F-476A-BD66-2F825C4D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19"/>
    <w:pPr>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TTextecourant">
    <w:name w:val="T_Texte_courant"/>
    <w:basedOn w:val="Normal"/>
    <w:uiPriority w:val="99"/>
    <w:rsid w:val="00901F19"/>
    <w:pPr>
      <w:widowControl w:val="0"/>
      <w:autoSpaceDE w:val="0"/>
      <w:autoSpaceDN w:val="0"/>
      <w:adjustRightInd w:val="0"/>
      <w:spacing w:after="0" w:line="260" w:lineRule="atLeast"/>
      <w:textAlignment w:val="center"/>
    </w:pPr>
    <w:rPr>
      <w:rFonts w:ascii="GuidePedagoTimes" w:eastAsia="Times New Roman" w:hAnsi="GuidePedagoTimes" w:cs="GuidePedagoTimes"/>
      <w:color w:val="000000"/>
      <w:sz w:val="22"/>
      <w:lang w:eastAsia="fr-FR"/>
    </w:rPr>
  </w:style>
  <w:style w:type="paragraph" w:customStyle="1" w:styleId="Default">
    <w:name w:val="Default"/>
    <w:rsid w:val="00901F1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Marquedecommentaire">
    <w:name w:val="annotation reference"/>
    <w:basedOn w:val="Policepardfaut"/>
    <w:uiPriority w:val="99"/>
    <w:semiHidden/>
    <w:unhideWhenUsed/>
    <w:rsid w:val="00A26D76"/>
    <w:rPr>
      <w:sz w:val="16"/>
      <w:szCs w:val="16"/>
    </w:rPr>
  </w:style>
  <w:style w:type="paragraph" w:styleId="Commentaire">
    <w:name w:val="annotation text"/>
    <w:basedOn w:val="Normal"/>
    <w:link w:val="CommentaireCar"/>
    <w:uiPriority w:val="99"/>
    <w:unhideWhenUsed/>
    <w:rsid w:val="00A26D76"/>
    <w:pPr>
      <w:spacing w:line="240" w:lineRule="auto"/>
    </w:pPr>
    <w:rPr>
      <w:sz w:val="20"/>
      <w:szCs w:val="20"/>
    </w:rPr>
  </w:style>
  <w:style w:type="character" w:customStyle="1" w:styleId="CommentaireCar">
    <w:name w:val="Commentaire Car"/>
    <w:basedOn w:val="Policepardfaut"/>
    <w:link w:val="Commentaire"/>
    <w:uiPriority w:val="99"/>
    <w:rsid w:val="00A26D76"/>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A26D76"/>
    <w:rPr>
      <w:b/>
      <w:bCs/>
    </w:rPr>
  </w:style>
  <w:style w:type="character" w:customStyle="1" w:styleId="ObjetducommentaireCar">
    <w:name w:val="Objet du commentaire Car"/>
    <w:basedOn w:val="CommentaireCar"/>
    <w:link w:val="Objetducommentaire"/>
    <w:uiPriority w:val="99"/>
    <w:semiHidden/>
    <w:rsid w:val="00A26D76"/>
    <w:rPr>
      <w:b/>
      <w:bCs/>
      <w:kern w:val="0"/>
      <w:sz w:val="20"/>
      <w:szCs w:val="20"/>
      <w14:ligatures w14:val="none"/>
    </w:rPr>
  </w:style>
  <w:style w:type="paragraph" w:styleId="En-tte">
    <w:name w:val="header"/>
    <w:basedOn w:val="Normal"/>
    <w:link w:val="En-tteCar"/>
    <w:uiPriority w:val="99"/>
    <w:unhideWhenUsed/>
    <w:rsid w:val="00AD53A4"/>
    <w:pPr>
      <w:tabs>
        <w:tab w:val="center" w:pos="4536"/>
        <w:tab w:val="right" w:pos="9072"/>
      </w:tabs>
      <w:spacing w:after="0" w:line="240" w:lineRule="auto"/>
    </w:pPr>
  </w:style>
  <w:style w:type="character" w:customStyle="1" w:styleId="En-tteCar">
    <w:name w:val="En-tête Car"/>
    <w:basedOn w:val="Policepardfaut"/>
    <w:link w:val="En-tte"/>
    <w:uiPriority w:val="99"/>
    <w:rsid w:val="00AD53A4"/>
    <w:rPr>
      <w:kern w:val="0"/>
      <w:sz w:val="24"/>
      <w14:ligatures w14:val="none"/>
    </w:rPr>
  </w:style>
  <w:style w:type="paragraph" w:styleId="Pieddepage">
    <w:name w:val="footer"/>
    <w:basedOn w:val="Normal"/>
    <w:link w:val="PieddepageCar"/>
    <w:uiPriority w:val="99"/>
    <w:unhideWhenUsed/>
    <w:rsid w:val="00AD53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53A4"/>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B70EB-C623-45A7-A1AF-EAB01D1E06D1}">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2.xml><?xml version="1.0" encoding="utf-8"?>
<ds:datastoreItem xmlns:ds="http://schemas.openxmlformats.org/officeDocument/2006/customXml" ds:itemID="{28255090-96DF-43A7-851E-EAC6DE91CF60}"/>
</file>

<file path=customXml/itemProps3.xml><?xml version="1.0" encoding="utf-8"?>
<ds:datastoreItem xmlns:ds="http://schemas.openxmlformats.org/officeDocument/2006/customXml" ds:itemID="{C3000193-E6D5-4FF4-B0C9-F8C2D0749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507</Words>
  <Characters>2792</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16</cp:revision>
  <dcterms:created xsi:type="dcterms:W3CDTF">2023-05-25T12:57:00Z</dcterms:created>
  <dcterms:modified xsi:type="dcterms:W3CDTF">2023-07-06T15:42:00Z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y fmtid="{D5CDD505-2E9C-101B-9397-08002B2CF9AE}" pid="3" name="MediaServiceImageTags">
    <vt:lpwstr/>
  </property>
</Properties>
</file>