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4587" w14:textId="2E72D643" w:rsidR="00F36286" w:rsidRDefault="00F36286" w:rsidP="00F36286">
      <w:pPr>
        <w:pStyle w:val="TTextecourant"/>
        <w:spacing w:line="240" w:lineRule="auto"/>
        <w:rPr>
          <w:rFonts w:ascii="Times New Roman" w:hAnsi="Times New Roman" w:cs="Times New Roman"/>
          <w:b/>
          <w:bCs/>
          <w:sz w:val="28"/>
          <w:szCs w:val="28"/>
        </w:rPr>
      </w:pPr>
      <w:r w:rsidRPr="00F66397">
        <w:rPr>
          <w:noProof/>
          <w:color w:val="CC00CC"/>
        </w:rPr>
        <w:drawing>
          <wp:anchor distT="0" distB="0" distL="114300" distR="114300" simplePos="0" relativeHeight="251659264" behindDoc="0" locked="0" layoutInCell="1" allowOverlap="1" wp14:anchorId="5E24B4A0" wp14:editId="4EE940C0">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logo&#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F66397">
        <w:rPr>
          <w:rFonts w:ascii="Times New Roman" w:hAnsi="Times New Roman" w:cs="Times New Roman"/>
          <w:b/>
          <w:bCs/>
          <w:color w:val="CC00CC"/>
          <w:sz w:val="28"/>
          <w:szCs w:val="28"/>
        </w:rPr>
        <w:t>20</w:t>
      </w:r>
      <w:r>
        <w:rPr>
          <w:rFonts w:ascii="Times New Roman" w:hAnsi="Times New Roman" w:cs="Times New Roman"/>
          <w:b/>
          <w:bCs/>
          <w:sz w:val="28"/>
          <w:szCs w:val="28"/>
        </w:rPr>
        <w:t xml:space="preserve"> </w:t>
      </w:r>
      <w:r w:rsidR="009E0566">
        <w:rPr>
          <w:rFonts w:ascii="Times New Roman" w:hAnsi="Times New Roman" w:cs="Times New Roman"/>
          <w:b/>
          <w:bCs/>
          <w:sz w:val="28"/>
          <w:szCs w:val="28"/>
        </w:rPr>
        <w:t>Les différentes modalités de financement</w:t>
      </w:r>
    </w:p>
    <w:p w14:paraId="40A218FF" w14:textId="77777777" w:rsidR="00F36286" w:rsidRDefault="00F36286" w:rsidP="00F36286">
      <w:pPr>
        <w:pStyle w:val="TTextecourant"/>
        <w:spacing w:line="240" w:lineRule="auto"/>
        <w:rPr>
          <w:rFonts w:ascii="Times New Roman" w:hAnsi="Times New Roman" w:cs="Times New Roman"/>
          <w:sz w:val="24"/>
          <w:szCs w:val="24"/>
        </w:rPr>
      </w:pPr>
    </w:p>
    <w:p w14:paraId="63A5A1B4" w14:textId="77777777" w:rsidR="00F66397" w:rsidRDefault="00F66397" w:rsidP="00F36286">
      <w:pPr>
        <w:pStyle w:val="TTextecourant"/>
        <w:spacing w:line="240" w:lineRule="auto"/>
        <w:rPr>
          <w:rFonts w:ascii="Times New Roman" w:hAnsi="Times New Roman" w:cs="Times New Roman"/>
          <w:sz w:val="24"/>
          <w:szCs w:val="24"/>
        </w:rPr>
      </w:pPr>
    </w:p>
    <w:p w14:paraId="35E3086E" w14:textId="77777777" w:rsidR="00C92C52" w:rsidRDefault="00C92C52" w:rsidP="00C92C52">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515A4BEC" w14:textId="77777777" w:rsidR="002A64BE" w:rsidRDefault="002A64BE" w:rsidP="002A64BE">
      <w:pPr>
        <w:spacing w:after="0" w:line="240" w:lineRule="auto"/>
        <w:rPr>
          <w:rFonts w:ascii="Times New Roman" w:hAnsi="Times New Roman" w:cs="Times New Roman"/>
          <w:szCs w:val="24"/>
        </w:rPr>
      </w:pPr>
    </w:p>
    <w:p w14:paraId="07AAA362" w14:textId="77777777" w:rsidR="00F66397" w:rsidRPr="002015DC" w:rsidRDefault="00F66397" w:rsidP="002A64BE">
      <w:pPr>
        <w:spacing w:after="0" w:line="240" w:lineRule="auto"/>
        <w:rPr>
          <w:rFonts w:ascii="Times New Roman" w:hAnsi="Times New Roman" w:cs="Times New Roman"/>
          <w:szCs w:val="24"/>
        </w:rPr>
      </w:pPr>
    </w:p>
    <w:p w14:paraId="101F8EA1" w14:textId="77777777" w:rsidR="002A64BE" w:rsidRPr="002015DC" w:rsidRDefault="002A64BE" w:rsidP="002A64BE">
      <w:pPr>
        <w:pStyle w:val="TTextecourant"/>
        <w:spacing w:line="240" w:lineRule="auto"/>
        <w:rPr>
          <w:rFonts w:ascii="Times New Roman" w:eastAsiaTheme="minorEastAsia" w:hAnsi="Times New Roman" w:cs="Times New Roman"/>
          <w:sz w:val="24"/>
          <w:szCs w:val="24"/>
        </w:rPr>
      </w:pPr>
      <w:r w:rsidRPr="002015DC">
        <w:rPr>
          <w:rFonts w:ascii="Times New Roman" w:eastAsiaTheme="minorEastAsia" w:hAnsi="Times New Roman" w:cs="Times New Roman"/>
          <w:sz w:val="24"/>
          <w:szCs w:val="24"/>
        </w:rPr>
        <w:t xml:space="preserve">Le financement désigne l’ensemble des opérations qui permettent aux agents (ménages, entreprises, administrations publiques) d’obtenir des fonds nécessaires </w:t>
      </w:r>
      <w:r w:rsidRPr="002015DC">
        <w:rPr>
          <w:rFonts w:ascii="Times New Roman" w:hAnsi="Times New Roman" w:cs="Times New Roman"/>
          <w:sz w:val="24"/>
          <w:szCs w:val="24"/>
        </w:rPr>
        <w:t xml:space="preserve">pour assurer leurs </w:t>
      </w:r>
      <w:r w:rsidRPr="002015DC">
        <w:rPr>
          <w:rFonts w:ascii="Times New Roman" w:eastAsiaTheme="minorEastAsia" w:hAnsi="Times New Roman" w:cs="Times New Roman"/>
          <w:sz w:val="24"/>
          <w:szCs w:val="24"/>
        </w:rPr>
        <w:t>différentes fonctions économiques (consommation, production, financement de l’endettement public et des politiques économiques).</w:t>
      </w:r>
    </w:p>
    <w:p w14:paraId="25AF6D90" w14:textId="77777777" w:rsidR="002A64BE" w:rsidRPr="002015DC" w:rsidRDefault="002A64BE" w:rsidP="002A64BE">
      <w:pPr>
        <w:pStyle w:val="TTextecourant"/>
        <w:spacing w:line="240" w:lineRule="auto"/>
        <w:rPr>
          <w:rFonts w:ascii="Times New Roman" w:eastAsiaTheme="minorEastAsia" w:hAnsi="Times New Roman" w:cs="Times New Roman"/>
          <w:sz w:val="24"/>
          <w:szCs w:val="24"/>
        </w:rPr>
      </w:pPr>
    </w:p>
    <w:p w14:paraId="560AF432" w14:textId="77777777" w:rsidR="002A64BE" w:rsidRPr="002015DC" w:rsidRDefault="002A64BE" w:rsidP="002A64BE">
      <w:pPr>
        <w:pStyle w:val="04Exercicestitre"/>
        <w:spacing w:before="0" w:line="240" w:lineRule="auto"/>
        <w:rPr>
          <w:rFonts w:ascii="Times New Roman" w:hAnsi="Times New Roman" w:cs="Times New Roman"/>
          <w:sz w:val="24"/>
          <w:szCs w:val="24"/>
        </w:rPr>
      </w:pPr>
      <w:r w:rsidRPr="00F66397">
        <w:rPr>
          <w:rFonts w:ascii="Times New Roman" w:hAnsi="Times New Roman" w:cs="Times New Roman"/>
          <w:color w:val="0070C0"/>
          <w:sz w:val="24"/>
          <w:szCs w:val="24"/>
        </w:rPr>
        <w:t>1</w:t>
      </w:r>
      <w:r>
        <w:rPr>
          <w:rFonts w:ascii="Times New Roman" w:hAnsi="Times New Roman" w:cs="Times New Roman"/>
          <w:sz w:val="24"/>
          <w:szCs w:val="24"/>
        </w:rPr>
        <w:t xml:space="preserve"> </w:t>
      </w:r>
      <w:r w:rsidRPr="002015DC">
        <w:rPr>
          <w:rFonts w:ascii="Times New Roman" w:hAnsi="Times New Roman" w:cs="Times New Roman"/>
          <w:sz w:val="24"/>
          <w:szCs w:val="24"/>
        </w:rPr>
        <w:t>Financement</w:t>
      </w:r>
      <w:r>
        <w:rPr>
          <w:rFonts w:ascii="Times New Roman" w:hAnsi="Times New Roman" w:cs="Times New Roman"/>
          <w:sz w:val="24"/>
          <w:szCs w:val="24"/>
        </w:rPr>
        <w:t xml:space="preserve"> </w:t>
      </w:r>
      <w:r w:rsidRPr="002015DC">
        <w:rPr>
          <w:rFonts w:ascii="Times New Roman" w:hAnsi="Times New Roman" w:cs="Times New Roman"/>
          <w:sz w:val="24"/>
          <w:szCs w:val="24"/>
        </w:rPr>
        <w:t>direct et marché financier</w:t>
      </w:r>
    </w:p>
    <w:p w14:paraId="7D46F58E" w14:textId="77777777" w:rsidR="002A64BE" w:rsidRDefault="002A64BE" w:rsidP="002A64BE">
      <w:pPr>
        <w:pStyle w:val="05ExerciceTitre"/>
        <w:spacing w:before="0" w:after="0" w:line="240" w:lineRule="auto"/>
        <w:ind w:left="0" w:firstLine="0"/>
        <w:rPr>
          <w:rFonts w:ascii="Times New Roman" w:hAnsi="Times New Roman" w:cs="Times New Roman"/>
          <w:sz w:val="24"/>
          <w:szCs w:val="24"/>
        </w:rPr>
      </w:pPr>
    </w:p>
    <w:p w14:paraId="26474F29" w14:textId="0EBB3E69" w:rsidR="002A64BE" w:rsidRPr="002015DC" w:rsidRDefault="002A64BE" w:rsidP="002A64BE">
      <w:pPr>
        <w:pStyle w:val="05ExerciceTitre"/>
        <w:spacing w:before="0" w:after="0" w:line="240" w:lineRule="auto"/>
        <w:ind w:left="0" w:firstLine="0"/>
        <w:rPr>
          <w:rFonts w:ascii="Times New Roman" w:hAnsi="Times New Roman" w:cs="Times New Roman"/>
          <w:b/>
          <w:bCs/>
          <w:sz w:val="24"/>
          <w:szCs w:val="24"/>
        </w:rPr>
      </w:pPr>
      <w:r w:rsidRPr="00F66397">
        <w:rPr>
          <w:rFonts w:ascii="Times New Roman" w:hAnsi="Times New Roman" w:cs="Times New Roman"/>
          <w:b/>
          <w:bCs/>
          <w:color w:val="00B0F0"/>
          <w:sz w:val="24"/>
          <w:szCs w:val="24"/>
        </w:rPr>
        <w:t>A</w:t>
      </w:r>
      <w:r w:rsidRPr="002015DC">
        <w:rPr>
          <w:rFonts w:ascii="Times New Roman" w:hAnsi="Times New Roman" w:cs="Times New Roman"/>
          <w:b/>
          <w:bCs/>
          <w:sz w:val="24"/>
          <w:szCs w:val="24"/>
        </w:rPr>
        <w:t xml:space="preserve"> Les agents à besoin ou à capacité de financement</w:t>
      </w:r>
    </w:p>
    <w:p w14:paraId="18B49411" w14:textId="77777777" w:rsidR="002A64BE" w:rsidRPr="002015DC" w:rsidRDefault="002A64BE" w:rsidP="002A64BE">
      <w:pPr>
        <w:pStyle w:val="TTextecourant"/>
        <w:spacing w:line="240" w:lineRule="auto"/>
        <w:rPr>
          <w:rFonts w:ascii="Times New Roman" w:hAnsi="Times New Roman" w:cs="Times New Roman"/>
          <w:sz w:val="24"/>
          <w:szCs w:val="24"/>
        </w:rPr>
      </w:pPr>
      <w:r w:rsidRPr="002015DC">
        <w:rPr>
          <w:rFonts w:ascii="Times New Roman" w:hAnsi="Times New Roman" w:cs="Times New Roman"/>
          <w:sz w:val="24"/>
          <w:szCs w:val="24"/>
        </w:rPr>
        <w:t>Pour assurer le financement des activités économiques, il est nécessaire de mettre en relation les agents économiques qui ont une capacité de financement (ACF : dépenses inférieures à leurs recettes) et ceux qui ont un besoin de financement (ABF : investissements supérieurs à leur épargne).</w:t>
      </w:r>
    </w:p>
    <w:p w14:paraId="62A0FE2E" w14:textId="77777777" w:rsidR="002A64BE" w:rsidRDefault="002A64BE" w:rsidP="002A64BE">
      <w:pPr>
        <w:pStyle w:val="05ExerciceTitre"/>
        <w:spacing w:before="0" w:after="0" w:line="240" w:lineRule="auto"/>
        <w:ind w:left="0" w:firstLine="0"/>
        <w:rPr>
          <w:rFonts w:ascii="Times New Roman" w:hAnsi="Times New Roman" w:cs="Times New Roman"/>
          <w:sz w:val="24"/>
          <w:szCs w:val="24"/>
        </w:rPr>
      </w:pPr>
    </w:p>
    <w:p w14:paraId="554418C8" w14:textId="4055EC68" w:rsidR="002A64BE" w:rsidRPr="002015DC" w:rsidRDefault="002A64BE" w:rsidP="002A64BE">
      <w:pPr>
        <w:pStyle w:val="05ExerciceTitre"/>
        <w:spacing w:before="0" w:after="0" w:line="240" w:lineRule="auto"/>
        <w:ind w:left="0" w:firstLine="0"/>
        <w:rPr>
          <w:rFonts w:ascii="Times New Roman" w:hAnsi="Times New Roman" w:cs="Times New Roman"/>
          <w:b/>
          <w:bCs/>
          <w:sz w:val="24"/>
          <w:szCs w:val="24"/>
        </w:rPr>
      </w:pPr>
      <w:r w:rsidRPr="00F66397">
        <w:rPr>
          <w:rFonts w:ascii="Times New Roman" w:hAnsi="Times New Roman" w:cs="Times New Roman"/>
          <w:b/>
          <w:bCs/>
          <w:color w:val="00B0F0"/>
          <w:sz w:val="24"/>
          <w:szCs w:val="24"/>
        </w:rPr>
        <w:t>B</w:t>
      </w:r>
      <w:r w:rsidRPr="00F66397">
        <w:rPr>
          <w:rFonts w:ascii="Times New Roman" w:hAnsi="Times New Roman" w:cs="Times New Roman"/>
          <w:color w:val="auto"/>
          <w:sz w:val="24"/>
          <w:szCs w:val="24"/>
        </w:rPr>
        <w:t xml:space="preserve"> </w:t>
      </w:r>
      <w:r w:rsidRPr="002015DC">
        <w:rPr>
          <w:rFonts w:ascii="Times New Roman" w:hAnsi="Times New Roman" w:cs="Times New Roman"/>
          <w:b/>
          <w:bCs/>
          <w:sz w:val="24"/>
          <w:szCs w:val="24"/>
        </w:rPr>
        <w:t>Le marché financier et son rôle économique</w:t>
      </w:r>
    </w:p>
    <w:p w14:paraId="307783FA" w14:textId="77777777" w:rsidR="002A64BE" w:rsidRPr="002015DC" w:rsidRDefault="002A64BE" w:rsidP="002A64BE">
      <w:pPr>
        <w:pStyle w:val="TTextecourant"/>
        <w:spacing w:line="240" w:lineRule="auto"/>
        <w:rPr>
          <w:rFonts w:ascii="Times New Roman" w:hAnsi="Times New Roman" w:cs="Times New Roman"/>
          <w:sz w:val="24"/>
          <w:szCs w:val="24"/>
        </w:rPr>
      </w:pPr>
      <w:r w:rsidRPr="002015DC">
        <w:rPr>
          <w:rFonts w:ascii="Times New Roman" w:eastAsiaTheme="minorEastAsia" w:hAnsi="Times New Roman" w:cs="Times New Roman"/>
          <w:sz w:val="24"/>
          <w:szCs w:val="24"/>
        </w:rPr>
        <w:t>Le marché financier est le marché des capitaux à long terme où sont émis et négociés des titres financiers. Il se décompose en deux compartiments ayant des fonctions spécifiques et complémentaires : le marché primaire et le marché secondaire.</w:t>
      </w:r>
    </w:p>
    <w:p w14:paraId="740EE70F" w14:textId="187D46DD" w:rsidR="002A64BE" w:rsidRPr="002015DC" w:rsidRDefault="002A64BE" w:rsidP="00C40811">
      <w:pPr>
        <w:pStyle w:val="TTitrepuce"/>
        <w:numPr>
          <w:ilvl w:val="0"/>
          <w:numId w:val="1"/>
        </w:numPr>
        <w:spacing w:before="0" w:line="240" w:lineRule="auto"/>
        <w:rPr>
          <w:rFonts w:ascii="Times New Roman" w:hAnsi="Times New Roman" w:cs="Times New Roman"/>
          <w:b w:val="0"/>
          <w:sz w:val="24"/>
          <w:szCs w:val="24"/>
        </w:rPr>
      </w:pPr>
      <w:r w:rsidRPr="002015DC">
        <w:rPr>
          <w:rFonts w:ascii="Times New Roman" w:hAnsi="Times New Roman" w:cs="Times New Roman"/>
          <w:b w:val="0"/>
          <w:sz w:val="24"/>
          <w:szCs w:val="24"/>
        </w:rPr>
        <w:t>Le marché primaire : le financement des agents et l’allocation des ressources</w:t>
      </w:r>
    </w:p>
    <w:p w14:paraId="7AC31119" w14:textId="77777777" w:rsidR="002A64BE" w:rsidRPr="002015DC" w:rsidRDefault="002A64BE" w:rsidP="002A64BE">
      <w:pPr>
        <w:pStyle w:val="TTextecourant"/>
        <w:spacing w:line="240" w:lineRule="auto"/>
        <w:rPr>
          <w:rFonts w:ascii="Times New Roman" w:eastAsiaTheme="minorEastAsia" w:hAnsi="Times New Roman" w:cs="Times New Roman"/>
          <w:color w:val="auto"/>
          <w:sz w:val="24"/>
          <w:szCs w:val="24"/>
        </w:rPr>
      </w:pPr>
      <w:r w:rsidRPr="002015DC">
        <w:rPr>
          <w:rFonts w:ascii="Times New Roman" w:eastAsiaTheme="minorEastAsia" w:hAnsi="Times New Roman" w:cs="Times New Roman"/>
          <w:color w:val="auto"/>
          <w:sz w:val="24"/>
          <w:szCs w:val="24"/>
        </w:rPr>
        <w:t>Le marché primaire est le marché du « neuf », celui des émissions de titres. Les épargnants peuvent acquérir, au moment de leur création, des titres sur ce marché.</w:t>
      </w:r>
    </w:p>
    <w:p w14:paraId="2873E697" w14:textId="77777777" w:rsidR="002A64BE" w:rsidRPr="002015DC" w:rsidRDefault="002A64BE" w:rsidP="002A64BE">
      <w:pPr>
        <w:pStyle w:val="TTextecourant"/>
        <w:spacing w:line="240" w:lineRule="auto"/>
        <w:rPr>
          <w:rFonts w:ascii="Times New Roman" w:eastAsiaTheme="minorEastAsia" w:hAnsi="Times New Roman" w:cs="Times New Roman"/>
          <w:sz w:val="24"/>
          <w:szCs w:val="24"/>
        </w:rPr>
      </w:pPr>
      <w:r w:rsidRPr="002015DC">
        <w:rPr>
          <w:rFonts w:ascii="Times New Roman" w:eastAsiaTheme="minorEastAsia" w:hAnsi="Times New Roman" w:cs="Times New Roman"/>
          <w:sz w:val="24"/>
          <w:szCs w:val="24"/>
        </w:rPr>
        <w:t>Sur le marché financier primaire, les demandeurs de capitaux émettent des titres appelés valeurs mobilières (actions et obligations).</w:t>
      </w:r>
    </w:p>
    <w:p w14:paraId="01620819" w14:textId="77777777" w:rsidR="002A64BE" w:rsidRPr="002015DC" w:rsidRDefault="002A64BE" w:rsidP="002A64BE">
      <w:pPr>
        <w:pStyle w:val="TTextecourant"/>
        <w:spacing w:line="240" w:lineRule="auto"/>
        <w:rPr>
          <w:rFonts w:ascii="Times New Roman" w:eastAsiaTheme="minorEastAsia" w:hAnsi="Times New Roman" w:cs="Times New Roman"/>
          <w:sz w:val="24"/>
          <w:szCs w:val="24"/>
        </w:rPr>
      </w:pPr>
      <w:r w:rsidRPr="002015DC">
        <w:rPr>
          <w:rFonts w:ascii="Times New Roman" w:eastAsiaTheme="minorEastAsia" w:hAnsi="Times New Roman" w:cs="Times New Roman"/>
          <w:sz w:val="24"/>
          <w:szCs w:val="24"/>
        </w:rPr>
        <w:t>Les fonctions du marché primaire</w:t>
      </w:r>
      <w:r>
        <w:rPr>
          <w:rFonts w:ascii="Times New Roman" w:eastAsiaTheme="minorEastAsia" w:hAnsi="Times New Roman" w:cs="Times New Roman"/>
          <w:sz w:val="24"/>
          <w:szCs w:val="24"/>
        </w:rPr>
        <w:t xml:space="preserve"> </w:t>
      </w:r>
      <w:r w:rsidRPr="002015DC">
        <w:rPr>
          <w:rFonts w:ascii="Times New Roman" w:eastAsiaTheme="minorEastAsia" w:hAnsi="Times New Roman" w:cs="Times New Roman"/>
          <w:sz w:val="24"/>
          <w:szCs w:val="24"/>
        </w:rPr>
        <w:t>sont</w:t>
      </w:r>
      <w:r w:rsidRPr="002015DC">
        <w:rPr>
          <w:rFonts w:ascii="Times New Roman" w:eastAsiaTheme="minorEastAsia" w:hAnsi="Times New Roman" w:cs="Times New Roman"/>
          <w:b/>
          <w:sz w:val="24"/>
          <w:szCs w:val="24"/>
        </w:rPr>
        <w:t xml:space="preserve"> </w:t>
      </w:r>
      <w:r w:rsidRPr="002015DC">
        <w:rPr>
          <w:rFonts w:ascii="Times New Roman" w:eastAsiaTheme="minorEastAsia" w:hAnsi="Times New Roman" w:cs="Times New Roman"/>
          <w:sz w:val="24"/>
          <w:szCs w:val="24"/>
        </w:rPr>
        <w:t>l’allocation des ressources et le financement des agents</w:t>
      </w:r>
      <w:r>
        <w:rPr>
          <w:rFonts w:ascii="Times New Roman" w:eastAsiaTheme="minorEastAsia" w:hAnsi="Times New Roman" w:cs="Times New Roman"/>
          <w:sz w:val="24"/>
          <w:szCs w:val="24"/>
        </w:rPr>
        <w:t>.</w:t>
      </w:r>
    </w:p>
    <w:p w14:paraId="28DD675F" w14:textId="2704435B" w:rsidR="002A64BE" w:rsidRPr="002015DC" w:rsidRDefault="002A64BE" w:rsidP="00C40811">
      <w:pPr>
        <w:pStyle w:val="TTitrepuce"/>
        <w:numPr>
          <w:ilvl w:val="0"/>
          <w:numId w:val="1"/>
        </w:numPr>
        <w:spacing w:before="0" w:line="240" w:lineRule="auto"/>
        <w:rPr>
          <w:rFonts w:ascii="Times New Roman" w:hAnsi="Times New Roman" w:cs="Times New Roman"/>
          <w:b w:val="0"/>
          <w:sz w:val="24"/>
          <w:szCs w:val="24"/>
        </w:rPr>
      </w:pPr>
      <w:r w:rsidRPr="002015DC">
        <w:rPr>
          <w:rFonts w:ascii="Times New Roman" w:hAnsi="Times New Roman" w:cs="Times New Roman"/>
          <w:b w:val="0"/>
          <w:sz w:val="24"/>
          <w:szCs w:val="24"/>
        </w:rPr>
        <w:t>Le marché secondaire (« la Bourse ») : la liquidité des titres et l’évaluation des actifs</w:t>
      </w:r>
      <w:r>
        <w:rPr>
          <w:rFonts w:ascii="Times New Roman" w:hAnsi="Times New Roman" w:cs="Times New Roman"/>
          <w:b w:val="0"/>
          <w:sz w:val="24"/>
          <w:szCs w:val="24"/>
        </w:rPr>
        <w:t>.</w:t>
      </w:r>
    </w:p>
    <w:p w14:paraId="50D37B82" w14:textId="77777777" w:rsidR="002A64BE" w:rsidRPr="002015DC" w:rsidRDefault="002A64BE" w:rsidP="002A64BE">
      <w:pPr>
        <w:pStyle w:val="TTextecourant"/>
        <w:spacing w:line="240" w:lineRule="auto"/>
        <w:rPr>
          <w:rFonts w:ascii="Times New Roman" w:eastAsiaTheme="minorHAnsi" w:hAnsi="Times New Roman" w:cs="Times New Roman"/>
          <w:sz w:val="24"/>
          <w:szCs w:val="24"/>
        </w:rPr>
      </w:pPr>
      <w:r w:rsidRPr="002015DC">
        <w:rPr>
          <w:rFonts w:ascii="Times New Roman" w:eastAsiaTheme="minorHAnsi" w:hAnsi="Times New Roman" w:cs="Times New Roman"/>
          <w:sz w:val="24"/>
          <w:szCs w:val="24"/>
        </w:rPr>
        <w:t>Le marché secondaire assure le fonctionnement régulier du marché du neuf avec deux fonctions essentielles : assurer la liquidité des placements ; contribuer à la fixation du cours des titres</w:t>
      </w:r>
      <w:r>
        <w:rPr>
          <w:rFonts w:ascii="Times New Roman" w:eastAsiaTheme="minorHAnsi" w:hAnsi="Times New Roman" w:cs="Times New Roman"/>
          <w:sz w:val="24"/>
          <w:szCs w:val="24"/>
        </w:rPr>
        <w:t xml:space="preserve"> </w:t>
      </w:r>
      <w:r w:rsidRPr="002015DC">
        <w:rPr>
          <w:rFonts w:ascii="Times New Roman" w:eastAsiaTheme="minorHAnsi" w:hAnsi="Times New Roman" w:cs="Times New Roman"/>
          <w:sz w:val="24"/>
          <w:szCs w:val="24"/>
        </w:rPr>
        <w:t xml:space="preserve">et l’évaluation des actifs. </w:t>
      </w:r>
      <w:r w:rsidRPr="002015DC">
        <w:rPr>
          <w:rFonts w:ascii="Times New Roman" w:hAnsi="Times New Roman" w:cs="Times New Roman"/>
          <w:sz w:val="24"/>
          <w:szCs w:val="24"/>
        </w:rPr>
        <w:t>Les deux compartiments du marché financier sont complémentaires.</w:t>
      </w:r>
    </w:p>
    <w:p w14:paraId="5C3600F4" w14:textId="77777777" w:rsidR="002A64BE" w:rsidRPr="004E63F5" w:rsidRDefault="002A64BE" w:rsidP="002A64BE">
      <w:pPr>
        <w:pStyle w:val="04Exercicestitre"/>
        <w:spacing w:before="0" w:line="240" w:lineRule="auto"/>
        <w:rPr>
          <w:rFonts w:ascii="Times New Roman" w:hAnsi="Times New Roman" w:cs="Times New Roman"/>
          <w:b w:val="0"/>
          <w:bCs w:val="0"/>
          <w:sz w:val="24"/>
          <w:szCs w:val="24"/>
        </w:rPr>
      </w:pPr>
    </w:p>
    <w:p w14:paraId="1ECF872E" w14:textId="3B5B1657" w:rsidR="002A64BE" w:rsidRPr="002015DC" w:rsidRDefault="002A64BE" w:rsidP="002A64BE">
      <w:pPr>
        <w:pStyle w:val="04Exercicestitre"/>
        <w:spacing w:before="0" w:line="240" w:lineRule="auto"/>
        <w:rPr>
          <w:rFonts w:ascii="Times New Roman" w:eastAsiaTheme="minorHAnsi" w:hAnsi="Times New Roman" w:cs="Times New Roman"/>
          <w:sz w:val="24"/>
          <w:szCs w:val="24"/>
          <w:lang w:eastAsia="en-US"/>
        </w:rPr>
      </w:pPr>
      <w:r w:rsidRPr="00F66397">
        <w:rPr>
          <w:rFonts w:ascii="Times New Roman" w:hAnsi="Times New Roman" w:cs="Times New Roman"/>
          <w:color w:val="0070C0"/>
          <w:sz w:val="24"/>
          <w:szCs w:val="24"/>
        </w:rPr>
        <w:t>2</w:t>
      </w:r>
      <w:r>
        <w:rPr>
          <w:rFonts w:ascii="Times New Roman" w:hAnsi="Times New Roman" w:cs="Times New Roman"/>
          <w:sz w:val="24"/>
          <w:szCs w:val="24"/>
        </w:rPr>
        <w:t xml:space="preserve"> </w:t>
      </w:r>
      <w:r w:rsidRPr="002015DC">
        <w:rPr>
          <w:rFonts w:ascii="Times New Roman" w:hAnsi="Times New Roman" w:cs="Times New Roman"/>
          <w:sz w:val="24"/>
          <w:szCs w:val="24"/>
        </w:rPr>
        <w:t>Financement indirect</w:t>
      </w:r>
      <w:r>
        <w:rPr>
          <w:rFonts w:ascii="Times New Roman" w:hAnsi="Times New Roman" w:cs="Times New Roman"/>
          <w:sz w:val="24"/>
          <w:szCs w:val="24"/>
        </w:rPr>
        <w:t xml:space="preserve"> </w:t>
      </w:r>
      <w:r w:rsidRPr="002015DC">
        <w:rPr>
          <w:rFonts w:ascii="Times New Roman" w:hAnsi="Times New Roman" w:cs="Times New Roman"/>
          <w:sz w:val="24"/>
          <w:szCs w:val="24"/>
        </w:rPr>
        <w:t>et rôle des banques</w:t>
      </w:r>
    </w:p>
    <w:p w14:paraId="1A81B0D4" w14:textId="77777777" w:rsidR="002A64BE" w:rsidRPr="004E63F5" w:rsidRDefault="002A64BE" w:rsidP="002A64BE">
      <w:pPr>
        <w:pStyle w:val="05ExerciceTitre"/>
        <w:spacing w:before="0" w:after="0" w:line="240" w:lineRule="auto"/>
        <w:ind w:left="0" w:firstLine="0"/>
        <w:rPr>
          <w:rFonts w:ascii="Times New Roman" w:hAnsi="Times New Roman" w:cs="Times New Roman"/>
          <w:sz w:val="24"/>
          <w:szCs w:val="24"/>
        </w:rPr>
      </w:pPr>
    </w:p>
    <w:p w14:paraId="7C696292" w14:textId="3074E92A" w:rsidR="002A64BE" w:rsidRPr="004E63F5" w:rsidRDefault="002A64BE" w:rsidP="002A64BE">
      <w:pPr>
        <w:pStyle w:val="05ExerciceTitre"/>
        <w:spacing w:before="0" w:after="0" w:line="240" w:lineRule="auto"/>
        <w:ind w:left="0" w:firstLine="0"/>
        <w:rPr>
          <w:rFonts w:ascii="Times New Roman" w:hAnsi="Times New Roman" w:cs="Times New Roman"/>
          <w:b/>
          <w:bCs/>
          <w:sz w:val="24"/>
          <w:szCs w:val="24"/>
        </w:rPr>
      </w:pPr>
      <w:r w:rsidRPr="00F66397">
        <w:rPr>
          <w:rFonts w:ascii="Times New Roman" w:hAnsi="Times New Roman" w:cs="Times New Roman"/>
          <w:b/>
          <w:bCs/>
          <w:color w:val="00B0F0"/>
          <w:sz w:val="24"/>
          <w:szCs w:val="24"/>
        </w:rPr>
        <w:t>A</w:t>
      </w:r>
      <w:r w:rsidRPr="004E63F5">
        <w:rPr>
          <w:rFonts w:ascii="Times New Roman" w:hAnsi="Times New Roman" w:cs="Times New Roman"/>
          <w:b/>
          <w:bCs/>
          <w:sz w:val="24"/>
          <w:szCs w:val="24"/>
        </w:rPr>
        <w:t xml:space="preserve"> Institutions financières et activités bancaires</w:t>
      </w:r>
    </w:p>
    <w:p w14:paraId="71F765A9" w14:textId="77777777" w:rsidR="002A64BE" w:rsidRPr="002015DC" w:rsidRDefault="002A64BE" w:rsidP="002A64BE">
      <w:pPr>
        <w:pStyle w:val="TTextecourant"/>
        <w:spacing w:line="240" w:lineRule="auto"/>
        <w:rPr>
          <w:rFonts w:ascii="Times New Roman" w:hAnsi="Times New Roman" w:cs="Times New Roman"/>
          <w:sz w:val="24"/>
          <w:szCs w:val="24"/>
        </w:rPr>
      </w:pPr>
      <w:r w:rsidRPr="002015DC">
        <w:rPr>
          <w:rFonts w:ascii="Times New Roman" w:eastAsiaTheme="minorHAnsi" w:hAnsi="Times New Roman" w:cs="Times New Roman"/>
          <w:sz w:val="24"/>
          <w:szCs w:val="24"/>
        </w:rPr>
        <w:t xml:space="preserve">Dans le cas d’un financement externe indirect, les institutions financières jouent un rôle d’intermédiaire entre les prêteurs et les emprunteurs, par le biais de crédits effectués par les institutions financières. </w:t>
      </w:r>
      <w:r w:rsidRPr="002015DC">
        <w:rPr>
          <w:rFonts w:ascii="Times New Roman" w:hAnsi="Times New Roman" w:cs="Times New Roman"/>
          <w:sz w:val="24"/>
          <w:szCs w:val="24"/>
        </w:rPr>
        <w:t>Les banques permettent donc aux prêteurs de trouver plus facilement et plus rapidement un moyen de placer leur épargne et aux emprunteurs d’obtenir des fonds plus facilement. Pour les entreprises (et notamment les TPE/PME), les banques sont de véritables acteurs de leur développement sous la forme de prêts bancaires</w:t>
      </w:r>
      <w:r>
        <w:rPr>
          <w:rFonts w:ascii="Times New Roman" w:hAnsi="Times New Roman" w:cs="Times New Roman"/>
          <w:sz w:val="24"/>
          <w:szCs w:val="24"/>
        </w:rPr>
        <w:t>,</w:t>
      </w:r>
      <w:r w:rsidRPr="002015DC">
        <w:rPr>
          <w:rFonts w:ascii="Times New Roman" w:hAnsi="Times New Roman" w:cs="Times New Roman"/>
          <w:sz w:val="24"/>
          <w:szCs w:val="24"/>
        </w:rPr>
        <w:t xml:space="preserve"> leur permettant d’investir en innovation et en développement de l’organisation.</w:t>
      </w:r>
    </w:p>
    <w:p w14:paraId="3B03F084" w14:textId="77777777" w:rsidR="002A64BE" w:rsidRPr="002015DC" w:rsidRDefault="002A64BE" w:rsidP="002A64BE">
      <w:pPr>
        <w:pStyle w:val="TTextecourant"/>
        <w:spacing w:line="240" w:lineRule="auto"/>
        <w:rPr>
          <w:rFonts w:ascii="Times New Roman" w:eastAsiaTheme="minorHAnsi" w:hAnsi="Times New Roman" w:cs="Times New Roman"/>
          <w:sz w:val="24"/>
          <w:szCs w:val="24"/>
        </w:rPr>
      </w:pPr>
    </w:p>
    <w:p w14:paraId="212ED5FE" w14:textId="4A436654" w:rsidR="002A64BE" w:rsidRPr="004E63F5" w:rsidRDefault="002A64BE" w:rsidP="002A64BE">
      <w:pPr>
        <w:pStyle w:val="05ExerciceTitre"/>
        <w:spacing w:before="0" w:after="0" w:line="240" w:lineRule="auto"/>
        <w:ind w:left="0" w:firstLine="0"/>
        <w:rPr>
          <w:rFonts w:ascii="Times New Roman" w:hAnsi="Times New Roman" w:cs="Times New Roman"/>
          <w:b/>
          <w:bCs/>
          <w:sz w:val="24"/>
          <w:szCs w:val="24"/>
        </w:rPr>
      </w:pPr>
      <w:r w:rsidRPr="00F66397">
        <w:rPr>
          <w:rFonts w:ascii="Times New Roman" w:hAnsi="Times New Roman" w:cs="Times New Roman"/>
          <w:b/>
          <w:bCs/>
          <w:color w:val="00B0F0"/>
          <w:sz w:val="24"/>
          <w:szCs w:val="24"/>
        </w:rPr>
        <w:t>B</w:t>
      </w:r>
      <w:r>
        <w:rPr>
          <w:rFonts w:ascii="Times New Roman" w:hAnsi="Times New Roman" w:cs="Times New Roman"/>
          <w:b/>
          <w:bCs/>
          <w:sz w:val="24"/>
          <w:szCs w:val="24"/>
        </w:rPr>
        <w:t xml:space="preserve"> </w:t>
      </w:r>
      <w:r w:rsidRPr="004E63F5">
        <w:rPr>
          <w:rFonts w:ascii="Times New Roman" w:hAnsi="Times New Roman" w:cs="Times New Roman"/>
          <w:b/>
          <w:bCs/>
          <w:sz w:val="24"/>
          <w:szCs w:val="24"/>
        </w:rPr>
        <w:t>Spécificités des banques et rôles des banques centrales</w:t>
      </w:r>
    </w:p>
    <w:p w14:paraId="1CD4232E" w14:textId="77777777" w:rsidR="002A64BE" w:rsidRPr="002015DC" w:rsidRDefault="002A64BE" w:rsidP="002A64BE">
      <w:pPr>
        <w:pStyle w:val="TTextecourant"/>
        <w:spacing w:line="240" w:lineRule="auto"/>
        <w:rPr>
          <w:rFonts w:ascii="Times New Roman" w:eastAsiaTheme="minorHAnsi" w:hAnsi="Times New Roman" w:cs="Times New Roman"/>
          <w:sz w:val="24"/>
          <w:szCs w:val="24"/>
        </w:rPr>
      </w:pPr>
      <w:r w:rsidRPr="002015DC">
        <w:rPr>
          <w:rFonts w:ascii="Times New Roman" w:eastAsiaTheme="minorHAnsi" w:hAnsi="Times New Roman" w:cs="Times New Roman"/>
          <w:sz w:val="24"/>
          <w:szCs w:val="24"/>
        </w:rPr>
        <w:t>La spécificité des banques réside dans le fait qu’elles accordent des prêts par création monétaire (ou financement monétaire). Si l’on généralise au niveau macroéconomique, la masse monétaire s’accroît lorsque les crédits distribués aux agents économiques non financiers sont supérieurs à leurs remboursements, qui correspondent à des destructions de monnaie.</w:t>
      </w:r>
    </w:p>
    <w:p w14:paraId="11564E24" w14:textId="77777777" w:rsidR="002A64BE" w:rsidRPr="002015DC" w:rsidRDefault="002A64BE" w:rsidP="002A64BE">
      <w:pPr>
        <w:pStyle w:val="TTextecourant"/>
        <w:spacing w:line="240" w:lineRule="auto"/>
        <w:rPr>
          <w:rFonts w:ascii="Times New Roman" w:eastAsiaTheme="minorHAnsi" w:hAnsi="Times New Roman" w:cs="Times New Roman"/>
          <w:sz w:val="24"/>
          <w:szCs w:val="24"/>
        </w:rPr>
      </w:pPr>
      <w:r w:rsidRPr="002015DC">
        <w:rPr>
          <w:rFonts w:ascii="Times New Roman" w:eastAsiaTheme="minorHAnsi" w:hAnsi="Times New Roman" w:cs="Times New Roman"/>
          <w:sz w:val="24"/>
          <w:szCs w:val="24"/>
        </w:rPr>
        <w:t>Une autre des fonctions de l’institution financière est de réaliser un financement intermédié non monétaire. Globalement</w:t>
      </w:r>
      <w:r>
        <w:rPr>
          <w:rFonts w:ascii="Times New Roman" w:eastAsiaTheme="minorHAnsi" w:hAnsi="Times New Roman" w:cs="Times New Roman"/>
          <w:sz w:val="24"/>
          <w:szCs w:val="24"/>
        </w:rPr>
        <w:t>,</w:t>
      </w:r>
      <w:r w:rsidRPr="002015DC">
        <w:rPr>
          <w:rFonts w:ascii="Times New Roman" w:eastAsiaTheme="minorHAnsi" w:hAnsi="Times New Roman" w:cs="Times New Roman"/>
          <w:sz w:val="24"/>
          <w:szCs w:val="24"/>
        </w:rPr>
        <w:t xml:space="preserve"> les banques centrales veillent au bon fonctionnement du système </w:t>
      </w:r>
      <w:r w:rsidRPr="002015DC">
        <w:rPr>
          <w:rFonts w:ascii="Times New Roman" w:eastAsiaTheme="minorHAnsi" w:hAnsi="Times New Roman" w:cs="Times New Roman"/>
          <w:sz w:val="24"/>
          <w:szCs w:val="24"/>
        </w:rPr>
        <w:lastRenderedPageBreak/>
        <w:t>bancaire constitué par l’ensemble des banques.</w:t>
      </w:r>
    </w:p>
    <w:p w14:paraId="370077EC" w14:textId="77777777" w:rsidR="002A64BE" w:rsidRPr="004E63F5" w:rsidRDefault="002A64BE" w:rsidP="002A64BE">
      <w:pPr>
        <w:pStyle w:val="TTextecourant"/>
        <w:spacing w:line="240" w:lineRule="auto"/>
        <w:rPr>
          <w:rFonts w:ascii="Times New Roman" w:eastAsiaTheme="minorHAnsi" w:hAnsi="Times New Roman" w:cs="Times New Roman"/>
          <w:bCs/>
          <w:sz w:val="24"/>
          <w:szCs w:val="24"/>
        </w:rPr>
      </w:pPr>
    </w:p>
    <w:p w14:paraId="28055F18" w14:textId="77777777" w:rsidR="002A64BE" w:rsidRPr="002015DC" w:rsidRDefault="002A64BE" w:rsidP="002A64BE">
      <w:pPr>
        <w:pStyle w:val="04Exercicestitre"/>
        <w:spacing w:before="0" w:line="240" w:lineRule="auto"/>
        <w:rPr>
          <w:rFonts w:ascii="Times New Roman" w:eastAsiaTheme="minorHAnsi" w:hAnsi="Times New Roman" w:cs="Times New Roman"/>
          <w:sz w:val="24"/>
          <w:szCs w:val="24"/>
          <w:lang w:eastAsia="en-US"/>
        </w:rPr>
      </w:pPr>
      <w:r w:rsidRPr="00F66397">
        <w:rPr>
          <w:rFonts w:ascii="Times New Roman" w:hAnsi="Times New Roman" w:cs="Times New Roman"/>
          <w:color w:val="0070C0"/>
          <w:sz w:val="24"/>
          <w:szCs w:val="24"/>
        </w:rPr>
        <w:t>3</w:t>
      </w:r>
      <w:r w:rsidRPr="002015DC">
        <w:rPr>
          <w:rFonts w:ascii="Times New Roman" w:hAnsi="Times New Roman" w:cs="Times New Roman"/>
          <w:sz w:val="24"/>
          <w:szCs w:val="24"/>
        </w:rPr>
        <w:t xml:space="preserve"> Évolution des modes de financement</w:t>
      </w:r>
    </w:p>
    <w:p w14:paraId="711DE4B2" w14:textId="77777777" w:rsidR="002A64BE" w:rsidRDefault="002A64BE" w:rsidP="002A64BE">
      <w:pPr>
        <w:pStyle w:val="05ExerciceTitre"/>
        <w:spacing w:before="0" w:after="0" w:line="240" w:lineRule="auto"/>
        <w:ind w:left="0" w:firstLine="0"/>
        <w:rPr>
          <w:rFonts w:ascii="Times New Roman" w:hAnsi="Times New Roman" w:cs="Times New Roman"/>
          <w:sz w:val="24"/>
          <w:szCs w:val="24"/>
        </w:rPr>
      </w:pPr>
    </w:p>
    <w:p w14:paraId="22DB7DB9" w14:textId="16B97CC9" w:rsidR="002A64BE" w:rsidRPr="004E63F5" w:rsidRDefault="002A64BE" w:rsidP="002A64BE">
      <w:pPr>
        <w:pStyle w:val="05ExerciceTitre"/>
        <w:spacing w:before="0" w:after="0" w:line="240" w:lineRule="auto"/>
        <w:ind w:left="0" w:firstLine="0"/>
        <w:rPr>
          <w:rFonts w:ascii="Times New Roman" w:hAnsi="Times New Roman" w:cs="Times New Roman"/>
          <w:b/>
          <w:bCs/>
          <w:sz w:val="24"/>
          <w:szCs w:val="24"/>
        </w:rPr>
      </w:pPr>
      <w:r w:rsidRPr="00F66397">
        <w:rPr>
          <w:rFonts w:ascii="Times New Roman" w:hAnsi="Times New Roman" w:cs="Times New Roman"/>
          <w:b/>
          <w:bCs/>
          <w:color w:val="00B0F0"/>
          <w:sz w:val="24"/>
          <w:szCs w:val="24"/>
        </w:rPr>
        <w:t xml:space="preserve">A </w:t>
      </w:r>
      <w:r w:rsidRPr="004E63F5">
        <w:rPr>
          <w:rFonts w:ascii="Times New Roman" w:hAnsi="Times New Roman" w:cs="Times New Roman"/>
          <w:b/>
          <w:bCs/>
          <w:sz w:val="24"/>
          <w:szCs w:val="24"/>
        </w:rPr>
        <w:t>Des relations complémentaires entre financement bancaire et financement de marché</w:t>
      </w:r>
    </w:p>
    <w:p w14:paraId="5972DBD3" w14:textId="77777777" w:rsidR="002A64BE" w:rsidRPr="002015DC" w:rsidRDefault="002A64BE" w:rsidP="002A64BE">
      <w:pPr>
        <w:pStyle w:val="TTextecourant"/>
        <w:spacing w:line="240" w:lineRule="auto"/>
        <w:rPr>
          <w:rFonts w:ascii="Times New Roman" w:eastAsiaTheme="minorHAnsi" w:hAnsi="Times New Roman" w:cs="Times New Roman"/>
          <w:color w:val="auto"/>
          <w:sz w:val="24"/>
          <w:szCs w:val="24"/>
          <w:lang w:eastAsia="en-US"/>
        </w:rPr>
      </w:pPr>
      <w:r w:rsidRPr="002015DC">
        <w:rPr>
          <w:rFonts w:ascii="Times New Roman" w:hAnsi="Times New Roman" w:cs="Times New Roman"/>
          <w:sz w:val="24"/>
          <w:szCs w:val="24"/>
        </w:rPr>
        <w:t xml:space="preserve">Le financement bancaire représente une part importante du financement (60 % du financement contre 40 % pour le financement de marché). </w:t>
      </w:r>
      <w:r w:rsidRPr="002015DC">
        <w:rPr>
          <w:rFonts w:ascii="Times New Roman" w:eastAsiaTheme="minorHAnsi" w:hAnsi="Times New Roman" w:cs="Times New Roman"/>
          <w:color w:val="auto"/>
          <w:sz w:val="24"/>
          <w:szCs w:val="24"/>
          <w:lang w:eastAsia="en-US"/>
        </w:rPr>
        <w:t xml:space="preserve">À la suite de la crise financière de 2008, le rôle des institutions financières dans le financement de l'économie s'est significativement modifié par une baisse du taux d'intermédiation bancaire. </w:t>
      </w:r>
    </w:p>
    <w:p w14:paraId="266821A5" w14:textId="77777777" w:rsidR="002A64BE" w:rsidRPr="002015DC" w:rsidRDefault="002A64BE" w:rsidP="002A64BE">
      <w:pPr>
        <w:pStyle w:val="TTextecourant"/>
        <w:spacing w:line="240" w:lineRule="auto"/>
        <w:rPr>
          <w:rFonts w:ascii="Times New Roman" w:eastAsiaTheme="minorHAnsi" w:hAnsi="Times New Roman" w:cs="Times New Roman"/>
          <w:sz w:val="24"/>
          <w:szCs w:val="24"/>
        </w:rPr>
      </w:pPr>
      <w:r w:rsidRPr="002015DC">
        <w:rPr>
          <w:rFonts w:ascii="Times New Roman" w:eastAsiaTheme="minorHAnsi" w:hAnsi="Times New Roman" w:cs="Times New Roman"/>
          <w:sz w:val="24"/>
          <w:szCs w:val="24"/>
        </w:rPr>
        <w:t xml:space="preserve">Les interventions des institutions financières sur les marchés financiers se sont renforcées depuis un certain temps par une intermédiation de marché sur titres. </w:t>
      </w:r>
    </w:p>
    <w:p w14:paraId="03DF7151" w14:textId="77777777" w:rsidR="002A64BE" w:rsidRDefault="002A64BE" w:rsidP="002A64BE">
      <w:pPr>
        <w:pStyle w:val="05ExerciceTitre"/>
        <w:spacing w:before="0" w:after="0" w:line="240" w:lineRule="auto"/>
        <w:ind w:left="0" w:firstLine="0"/>
        <w:rPr>
          <w:rFonts w:ascii="Times New Roman" w:hAnsi="Times New Roman" w:cs="Times New Roman"/>
          <w:sz w:val="24"/>
          <w:szCs w:val="24"/>
        </w:rPr>
      </w:pPr>
    </w:p>
    <w:p w14:paraId="2E0AD0A5" w14:textId="64F4DD72" w:rsidR="002A64BE" w:rsidRPr="004E63F5" w:rsidRDefault="002A64BE" w:rsidP="002A64BE">
      <w:pPr>
        <w:pStyle w:val="05ExerciceTitre"/>
        <w:spacing w:before="0" w:after="0" w:line="240" w:lineRule="auto"/>
        <w:ind w:left="0" w:firstLine="0"/>
        <w:rPr>
          <w:rFonts w:ascii="Times New Roman" w:hAnsi="Times New Roman" w:cs="Times New Roman"/>
          <w:b/>
          <w:bCs/>
          <w:sz w:val="24"/>
          <w:szCs w:val="24"/>
        </w:rPr>
      </w:pPr>
      <w:r w:rsidRPr="00F66397">
        <w:rPr>
          <w:rFonts w:ascii="Times New Roman" w:hAnsi="Times New Roman" w:cs="Times New Roman"/>
          <w:b/>
          <w:bCs/>
          <w:color w:val="00B0F0"/>
          <w:sz w:val="24"/>
          <w:szCs w:val="24"/>
        </w:rPr>
        <w:t>B</w:t>
      </w:r>
      <w:r w:rsidRPr="004E63F5">
        <w:rPr>
          <w:rFonts w:ascii="Times New Roman" w:hAnsi="Times New Roman" w:cs="Times New Roman"/>
          <w:b/>
          <w:bCs/>
          <w:sz w:val="24"/>
          <w:szCs w:val="24"/>
        </w:rPr>
        <w:t xml:space="preserve"> De nouveaux modes de financement</w:t>
      </w:r>
    </w:p>
    <w:p w14:paraId="279F5394" w14:textId="1317AA9B" w:rsidR="00630B87" w:rsidRPr="002A64BE" w:rsidRDefault="002A64BE" w:rsidP="002A64BE">
      <w:pPr>
        <w:pStyle w:val="TTextecourant"/>
        <w:spacing w:line="240" w:lineRule="auto"/>
        <w:rPr>
          <w:rFonts w:ascii="Times New Roman" w:hAnsi="Times New Roman" w:cs="Times New Roman"/>
          <w:sz w:val="24"/>
          <w:szCs w:val="24"/>
        </w:rPr>
      </w:pPr>
      <w:r w:rsidRPr="002015DC">
        <w:rPr>
          <w:rFonts w:ascii="Times New Roman" w:hAnsi="Times New Roman" w:cs="Times New Roman"/>
          <w:sz w:val="24"/>
          <w:szCs w:val="24"/>
        </w:rPr>
        <w:t>De nouveaux modes de financement remettent en cause les acteurs traditionnels du financement</w:t>
      </w:r>
      <w:r>
        <w:rPr>
          <w:rFonts w:ascii="Times New Roman" w:hAnsi="Times New Roman" w:cs="Times New Roman"/>
          <w:sz w:val="24"/>
          <w:szCs w:val="24"/>
        </w:rPr>
        <w:t xml:space="preserve"> : </w:t>
      </w:r>
      <w:r w:rsidRPr="002015DC">
        <w:rPr>
          <w:rFonts w:ascii="Times New Roman" w:hAnsi="Times New Roman" w:cs="Times New Roman"/>
          <w:sz w:val="24"/>
          <w:szCs w:val="24"/>
        </w:rPr>
        <w:t xml:space="preserve">love money, business </w:t>
      </w:r>
      <w:proofErr w:type="spellStart"/>
      <w:r w:rsidRPr="002A64BE">
        <w:rPr>
          <w:rFonts w:ascii="Times New Roman" w:hAnsi="Times New Roman" w:cs="Times New Roman"/>
          <w:color w:val="auto"/>
          <w:sz w:val="24"/>
          <w:szCs w:val="24"/>
        </w:rPr>
        <w:t>angels</w:t>
      </w:r>
      <w:proofErr w:type="spellEnd"/>
      <w:r w:rsidRPr="002A64BE">
        <w:rPr>
          <w:rFonts w:ascii="Times New Roman" w:hAnsi="Times New Roman" w:cs="Times New Roman"/>
          <w:color w:val="auto"/>
          <w:sz w:val="24"/>
          <w:szCs w:val="24"/>
        </w:rPr>
        <w:t xml:space="preserve">, </w:t>
      </w:r>
      <w:r w:rsidRPr="002015DC">
        <w:rPr>
          <w:rFonts w:ascii="Times New Roman" w:hAnsi="Times New Roman" w:cs="Times New Roman"/>
          <w:sz w:val="24"/>
          <w:szCs w:val="24"/>
        </w:rPr>
        <w:t xml:space="preserve">crowdfunding, capital-risque et fonds d’investissement, P2P </w:t>
      </w:r>
      <w:proofErr w:type="spellStart"/>
      <w:r w:rsidRPr="002015DC">
        <w:rPr>
          <w:rFonts w:ascii="Times New Roman" w:hAnsi="Times New Roman" w:cs="Times New Roman"/>
          <w:sz w:val="24"/>
          <w:szCs w:val="24"/>
        </w:rPr>
        <w:t>lending</w:t>
      </w:r>
      <w:proofErr w:type="spellEnd"/>
      <w:r w:rsidRPr="002015DC">
        <w:rPr>
          <w:rFonts w:ascii="Times New Roman" w:hAnsi="Times New Roman" w:cs="Times New Roman"/>
          <w:sz w:val="24"/>
          <w:szCs w:val="24"/>
        </w:rPr>
        <w:t xml:space="preserve">, </w:t>
      </w:r>
      <w:proofErr w:type="spellStart"/>
      <w:r w:rsidRPr="002015DC">
        <w:rPr>
          <w:rFonts w:ascii="Times New Roman" w:hAnsi="Times New Roman" w:cs="Times New Roman"/>
          <w:sz w:val="24"/>
          <w:szCs w:val="24"/>
        </w:rPr>
        <w:t>crowdlending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crowdequity</w:t>
      </w:r>
      <w:proofErr w:type="spellEnd"/>
      <w:r>
        <w:rPr>
          <w:rFonts w:ascii="Times New Roman" w:hAnsi="Times New Roman" w:cs="Times New Roman"/>
          <w:sz w:val="24"/>
          <w:szCs w:val="24"/>
        </w:rPr>
        <w:t>, etc.</w:t>
      </w:r>
    </w:p>
    <w:sectPr w:rsidR="00630B87" w:rsidRPr="002A64B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A2ED" w14:textId="77777777" w:rsidR="00F66397" w:rsidRDefault="00F66397" w:rsidP="00F66397">
      <w:pPr>
        <w:spacing w:after="0" w:line="240" w:lineRule="auto"/>
      </w:pPr>
      <w:r>
        <w:separator/>
      </w:r>
    </w:p>
  </w:endnote>
  <w:endnote w:type="continuationSeparator" w:id="0">
    <w:p w14:paraId="1708F17C" w14:textId="77777777" w:rsidR="00F66397" w:rsidRDefault="00F66397" w:rsidP="00F6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
    <w:altName w:val="Cambria"/>
    <w:charset w:val="00"/>
    <w:family w:val="auto"/>
    <w:pitch w:val="default"/>
  </w:font>
  <w:font w:name="GuidePedagoNCond">
    <w:altName w:val="Calibri"/>
    <w:panose1 w:val="00000000000000000000"/>
    <w:charset w:val="4D"/>
    <w:family w:val="auto"/>
    <w:notTrueType/>
    <w:pitch w:val="default"/>
    <w:sig w:usb0="00000003" w:usb1="00000000" w:usb2="00000000" w:usb3="00000000" w:csb0="00000001" w:csb1="00000000"/>
  </w:font>
  <w:font w:name="GuidePedagoTimes-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058206"/>
      <w:docPartObj>
        <w:docPartGallery w:val="Page Numbers (Bottom of Page)"/>
        <w:docPartUnique/>
      </w:docPartObj>
    </w:sdtPr>
    <w:sdtContent>
      <w:p w14:paraId="0BC6750F" w14:textId="09580091" w:rsidR="00F66397" w:rsidRDefault="00F66397">
        <w:pPr>
          <w:pStyle w:val="Pieddepage"/>
          <w:jc w:val="center"/>
        </w:pPr>
        <w:r>
          <w:fldChar w:fldCharType="begin"/>
        </w:r>
        <w:r>
          <w:instrText>PAGE   \* MERGEFORMAT</w:instrText>
        </w:r>
        <w:r>
          <w:fldChar w:fldCharType="separate"/>
        </w:r>
        <w:r>
          <w:t>2</w:t>
        </w:r>
        <w:r>
          <w:fldChar w:fldCharType="end"/>
        </w:r>
        <w:r w:rsidR="001C771C">
          <w:t xml:space="preserve"> </w:t>
        </w:r>
        <w:r w:rsidR="001C771C" w:rsidRPr="002F3265">
          <w:rPr>
            <w:rFonts w:cstheme="minorHAnsi"/>
            <w:caps/>
          </w:rPr>
          <w:t>©</w:t>
        </w:r>
        <w:r w:rsidR="001C771C" w:rsidRPr="002F3265">
          <w:rPr>
            <w:caps/>
          </w:rPr>
          <w:t> Foucher 2023</w:t>
        </w:r>
      </w:p>
    </w:sdtContent>
  </w:sdt>
  <w:p w14:paraId="0B9DDCAD" w14:textId="77777777" w:rsidR="00F66397" w:rsidRDefault="00F663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94E4" w14:textId="77777777" w:rsidR="00F66397" w:rsidRDefault="00F66397" w:rsidP="00F66397">
      <w:pPr>
        <w:spacing w:after="0" w:line="240" w:lineRule="auto"/>
      </w:pPr>
      <w:r>
        <w:separator/>
      </w:r>
    </w:p>
  </w:footnote>
  <w:footnote w:type="continuationSeparator" w:id="0">
    <w:p w14:paraId="7D56855F" w14:textId="77777777" w:rsidR="00F66397" w:rsidRDefault="00F66397" w:rsidP="00F66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2E86"/>
    <w:multiLevelType w:val="hybridMultilevel"/>
    <w:tmpl w:val="C652C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132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BE"/>
    <w:rsid w:val="001C771C"/>
    <w:rsid w:val="002A64BE"/>
    <w:rsid w:val="005F20F0"/>
    <w:rsid w:val="00630B87"/>
    <w:rsid w:val="006A5DC3"/>
    <w:rsid w:val="009E0566"/>
    <w:rsid w:val="00C40811"/>
    <w:rsid w:val="00C92C52"/>
    <w:rsid w:val="00D8557B"/>
    <w:rsid w:val="00F36286"/>
    <w:rsid w:val="00F66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5730"/>
  <w15:chartTrackingRefBased/>
  <w15:docId w15:val="{59A3A13E-E90D-4D7B-8303-83572F3F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BE"/>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04Exercicestitre">
    <w:name w:val="04_Exercices_titre"/>
    <w:basedOn w:val="Normal"/>
    <w:next w:val="Normal"/>
    <w:uiPriority w:val="99"/>
    <w:rsid w:val="002A64BE"/>
    <w:pPr>
      <w:keepNext/>
      <w:keepLines/>
      <w:widowControl w:val="0"/>
      <w:suppressAutoHyphens/>
      <w:autoSpaceDE w:val="0"/>
      <w:autoSpaceDN w:val="0"/>
      <w:adjustRightInd w:val="0"/>
      <w:spacing w:before="680" w:after="0" w:line="310" w:lineRule="atLeast"/>
      <w:jc w:val="left"/>
      <w:textAlignment w:val="center"/>
    </w:pPr>
    <w:rPr>
      <w:rFonts w:ascii="GuidePedagoNCond-Bold" w:eastAsia="Times New Roman" w:hAnsi="GuidePedagoNCond-Bold" w:cs="GuidePedagoNCond-Bold"/>
      <w:b/>
      <w:bCs/>
      <w:color w:val="000000"/>
      <w:sz w:val="27"/>
      <w:szCs w:val="27"/>
      <w:lang w:eastAsia="fr-FR"/>
    </w:rPr>
  </w:style>
  <w:style w:type="paragraph" w:customStyle="1" w:styleId="TTextecourant">
    <w:name w:val="T_Texte_courant"/>
    <w:basedOn w:val="Normal"/>
    <w:link w:val="TTextecourantCar"/>
    <w:uiPriority w:val="99"/>
    <w:rsid w:val="002A64BE"/>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paragraph" w:customStyle="1" w:styleId="05ExerciceTitre">
    <w:name w:val="05_Exercice_Titre"/>
    <w:basedOn w:val="Normal"/>
    <w:uiPriority w:val="99"/>
    <w:rsid w:val="002A64BE"/>
    <w:pPr>
      <w:keepNext/>
      <w:keepLines/>
      <w:widowControl w:val="0"/>
      <w:suppressAutoHyphens/>
      <w:autoSpaceDE w:val="0"/>
      <w:autoSpaceDN w:val="0"/>
      <w:adjustRightInd w:val="0"/>
      <w:spacing w:before="198" w:after="85" w:line="310" w:lineRule="atLeast"/>
      <w:ind w:left="567" w:hanging="567"/>
      <w:jc w:val="left"/>
      <w:textAlignment w:val="center"/>
    </w:pPr>
    <w:rPr>
      <w:rFonts w:ascii="GuidePedagoNCond" w:eastAsia="Times New Roman" w:hAnsi="GuidePedagoNCond" w:cs="GuidePedagoNCond"/>
      <w:color w:val="000000"/>
      <w:sz w:val="25"/>
      <w:szCs w:val="25"/>
      <w:lang w:eastAsia="fr-FR"/>
    </w:rPr>
  </w:style>
  <w:style w:type="paragraph" w:customStyle="1" w:styleId="TTitrepuce">
    <w:name w:val="T_Titre_puce"/>
    <w:basedOn w:val="TTextecourant"/>
    <w:next w:val="TTextecourant"/>
    <w:uiPriority w:val="99"/>
    <w:rsid w:val="002A64BE"/>
    <w:pPr>
      <w:keepNext/>
      <w:keepLines/>
      <w:tabs>
        <w:tab w:val="left" w:pos="113"/>
      </w:tabs>
      <w:spacing w:before="28"/>
    </w:pPr>
    <w:rPr>
      <w:rFonts w:ascii="GuidePedagoTimes-Bold" w:hAnsi="GuidePedagoTimes-Bold" w:cs="GuidePedagoTimes-Bold"/>
      <w:b/>
      <w:bCs/>
    </w:rPr>
  </w:style>
  <w:style w:type="character" w:styleId="Marquedecommentaire">
    <w:name w:val="annotation reference"/>
    <w:basedOn w:val="Policepardfaut"/>
    <w:uiPriority w:val="99"/>
    <w:semiHidden/>
    <w:unhideWhenUsed/>
    <w:rsid w:val="002A64BE"/>
    <w:rPr>
      <w:sz w:val="16"/>
      <w:szCs w:val="16"/>
    </w:rPr>
  </w:style>
  <w:style w:type="paragraph" w:styleId="Commentaire">
    <w:name w:val="annotation text"/>
    <w:basedOn w:val="Normal"/>
    <w:link w:val="CommentaireCar"/>
    <w:uiPriority w:val="99"/>
    <w:unhideWhenUsed/>
    <w:rsid w:val="002A64BE"/>
    <w:pPr>
      <w:spacing w:line="240" w:lineRule="auto"/>
    </w:pPr>
    <w:rPr>
      <w:sz w:val="20"/>
      <w:szCs w:val="20"/>
    </w:rPr>
  </w:style>
  <w:style w:type="character" w:customStyle="1" w:styleId="CommentaireCar">
    <w:name w:val="Commentaire Car"/>
    <w:basedOn w:val="Policepardfaut"/>
    <w:link w:val="Commentaire"/>
    <w:uiPriority w:val="99"/>
    <w:rsid w:val="002A64BE"/>
    <w:rPr>
      <w:kern w:val="0"/>
      <w:sz w:val="20"/>
      <w:szCs w:val="20"/>
      <w14:ligatures w14:val="none"/>
    </w:rPr>
  </w:style>
  <w:style w:type="character" w:customStyle="1" w:styleId="TTextecourantCar">
    <w:name w:val="T_Texte_courant Car"/>
    <w:basedOn w:val="Policepardfaut"/>
    <w:link w:val="TTextecourant"/>
    <w:uiPriority w:val="99"/>
    <w:rsid w:val="002A64BE"/>
    <w:rPr>
      <w:rFonts w:ascii="GuidePedagoTimes" w:eastAsia="Times New Roman" w:hAnsi="GuidePedagoTimes" w:cs="GuidePedagoTimes"/>
      <w:color w:val="000000"/>
      <w:kern w:val="0"/>
      <w:lang w:eastAsia="fr-FR"/>
      <w14:ligatures w14:val="none"/>
    </w:rPr>
  </w:style>
  <w:style w:type="paragraph" w:styleId="En-tte">
    <w:name w:val="header"/>
    <w:basedOn w:val="Normal"/>
    <w:link w:val="En-tteCar"/>
    <w:uiPriority w:val="99"/>
    <w:unhideWhenUsed/>
    <w:rsid w:val="00F66397"/>
    <w:pPr>
      <w:tabs>
        <w:tab w:val="center" w:pos="4536"/>
        <w:tab w:val="right" w:pos="9072"/>
      </w:tabs>
      <w:spacing w:after="0" w:line="240" w:lineRule="auto"/>
    </w:pPr>
  </w:style>
  <w:style w:type="character" w:customStyle="1" w:styleId="En-tteCar">
    <w:name w:val="En-tête Car"/>
    <w:basedOn w:val="Policepardfaut"/>
    <w:link w:val="En-tte"/>
    <w:uiPriority w:val="99"/>
    <w:rsid w:val="00F66397"/>
    <w:rPr>
      <w:kern w:val="0"/>
      <w:sz w:val="24"/>
      <w14:ligatures w14:val="none"/>
    </w:rPr>
  </w:style>
  <w:style w:type="paragraph" w:styleId="Pieddepage">
    <w:name w:val="footer"/>
    <w:basedOn w:val="Normal"/>
    <w:link w:val="PieddepageCar"/>
    <w:uiPriority w:val="99"/>
    <w:unhideWhenUsed/>
    <w:rsid w:val="00F663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397"/>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462C3-50E3-4013-A31F-655C15352861}">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2.xml><?xml version="1.0" encoding="utf-8"?>
<ds:datastoreItem xmlns:ds="http://schemas.openxmlformats.org/officeDocument/2006/customXml" ds:itemID="{3372F971-9A92-45D2-8243-EB9BB7A2092D}">
  <ds:schemaRefs>
    <ds:schemaRef ds:uri="http://schemas.microsoft.com/sharepoint/v3/contenttype/forms"/>
  </ds:schemaRefs>
</ds:datastoreItem>
</file>

<file path=customXml/itemProps3.xml><?xml version="1.0" encoding="utf-8"?>
<ds:datastoreItem xmlns:ds="http://schemas.openxmlformats.org/officeDocument/2006/customXml" ds:itemID="{A3E00DC2-810F-4DF5-A443-698DB1BE5D11}"/>
</file>

<file path=docProps/app.xml><?xml version="1.0" encoding="utf-8"?>
<Properties xmlns="http://schemas.openxmlformats.org/officeDocument/2006/extended-properties" xmlns:vt="http://schemas.openxmlformats.org/officeDocument/2006/docPropsVTypes">
  <Template>Normal.dotm</Template>
  <TotalTime>5</TotalTime>
  <Pages>2</Pages>
  <Words>635</Words>
  <Characters>3497</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8</cp:revision>
  <dcterms:created xsi:type="dcterms:W3CDTF">2023-05-30T07:24:00Z</dcterms:created>
  <dcterms:modified xsi:type="dcterms:W3CDTF">2023-07-06T15:50:00Z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