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7640" w:rsidR="009D2AD1" w:rsidP="009D2AD1" w:rsidRDefault="009D2AD1" w14:paraId="76AF4713" w14:textId="246D9EB9">
      <w:pPr>
        <w:tabs>
          <w:tab w:val="left" w:pos="3216"/>
        </w:tabs>
        <w:spacing w:after="0"/>
        <w:jc w:val="right"/>
        <w:rPr>
          <w:rFonts w:cs="Arial"/>
          <w:b/>
          <w:sz w:val="28"/>
          <w:szCs w:val="28"/>
        </w:rPr>
      </w:pPr>
      <w:r w:rsidRPr="003B7640">
        <w:rPr>
          <w:rFonts w:cs="Arial"/>
          <w:b/>
          <w:sz w:val="28"/>
          <w:szCs w:val="28"/>
        </w:rPr>
        <w:t xml:space="preserve">Chapitre </w:t>
      </w:r>
      <w:r>
        <w:rPr>
          <w:rFonts w:cs="Arial"/>
          <w:b/>
          <w:sz w:val="28"/>
          <w:szCs w:val="28"/>
        </w:rPr>
        <w:t>1</w:t>
      </w:r>
    </w:p>
    <w:p w:rsidRPr="009628B6" w:rsidR="009D2AD1" w:rsidP="4671CA82" w:rsidRDefault="009D2AD1" w14:paraId="3D4695F2" w14:textId="01438E3A">
      <w:pPr>
        <w:tabs>
          <w:tab w:val="left" w:pos="3216"/>
        </w:tabs>
        <w:spacing w:after="0"/>
        <w:rPr>
          <w:rFonts w:cs="Arial"/>
          <w:b w:val="1"/>
          <w:bCs w:val="1"/>
          <w:sz w:val="28"/>
          <w:szCs w:val="28"/>
        </w:rPr>
      </w:pPr>
      <w:r w:rsidRPr="4671CA82" w:rsidR="009D2AD1">
        <w:rPr>
          <w:rFonts w:ascii="Arial Black" w:hAnsi="Arial Black" w:cs="Arial"/>
          <w:b w:val="1"/>
          <w:bCs w:val="1"/>
          <w:color w:val="FF0000"/>
          <w:sz w:val="24"/>
          <w:szCs w:val="24"/>
          <w:highlight w:val="yellow"/>
        </w:rPr>
        <w:t>168</w:t>
      </w:r>
      <w:r w:rsidRPr="4671CA82" w:rsidR="009D2AD1">
        <w:rPr>
          <w:rFonts w:ascii="Arial Black" w:hAnsi="Arial Black" w:cs="Arial"/>
          <w:b w:val="1"/>
          <w:bCs w:val="1"/>
          <w:color w:val="FF0000"/>
          <w:sz w:val="24"/>
          <w:szCs w:val="24"/>
          <w:highlight w:val="yellow"/>
        </w:rPr>
        <w:t>84</w:t>
      </w:r>
      <w:r w:rsidRPr="4671CA82" w:rsidR="009D2AD1">
        <w:rPr>
          <w:rFonts w:ascii="Arial Black" w:hAnsi="Arial Black" w:cs="Arial"/>
          <w:b w:val="1"/>
          <w:bCs w:val="1"/>
          <w:color w:val="FF0000"/>
          <w:sz w:val="24"/>
          <w:szCs w:val="24"/>
          <w:highlight w:val="yellow"/>
        </w:rPr>
        <w:t>_</w:t>
      </w:r>
      <w:r w:rsidRPr="4671CA82" w:rsidR="009D2AD1">
        <w:rPr>
          <w:rFonts w:ascii="Arial Black" w:hAnsi="Arial Black" w:cs="Arial"/>
          <w:b w:val="1"/>
          <w:bCs w:val="1"/>
          <w:color w:val="FF0000"/>
          <w:sz w:val="24"/>
          <w:szCs w:val="24"/>
          <w:highlight w:val="yellow"/>
        </w:rPr>
        <w:t>C</w:t>
      </w:r>
      <w:r w:rsidRPr="4671CA82" w:rsidR="009E6ED9">
        <w:rPr>
          <w:rFonts w:ascii="Arial Black" w:hAnsi="Arial Black" w:cs="Arial"/>
          <w:b w:val="1"/>
          <w:bCs w:val="1"/>
          <w:color w:val="FF0000"/>
          <w:sz w:val="24"/>
          <w:szCs w:val="24"/>
          <w:highlight w:val="yellow"/>
        </w:rPr>
        <w:t>01</w:t>
      </w:r>
      <w:r w:rsidRPr="4671CA82" w:rsidR="009D2AD1">
        <w:rPr>
          <w:rFonts w:ascii="Arial Black" w:hAnsi="Arial Black" w:cs="Arial"/>
          <w:b w:val="1"/>
          <w:bCs w:val="1"/>
          <w:color w:val="FF0000"/>
          <w:sz w:val="24"/>
          <w:szCs w:val="24"/>
          <w:highlight w:val="yellow"/>
        </w:rPr>
        <w:t>_Synth</w:t>
      </w:r>
      <w:r w:rsidRPr="4671CA82" w:rsidR="009D2AD1">
        <w:rPr>
          <w:rFonts w:ascii="Arial Black" w:hAnsi="Arial Black" w:cs="Arial"/>
          <w:b w:val="1"/>
          <w:bCs w:val="1"/>
          <w:color w:val="FF0000"/>
          <w:sz w:val="24"/>
          <w:szCs w:val="24"/>
          <w:highlight w:val="yellow"/>
        </w:rPr>
        <w:t>_23</w:t>
      </w:r>
      <w:r w:rsidRPr="4671CA82" w:rsidR="009D2AD1">
        <w:rPr>
          <w:rFonts w:ascii="Arial Black" w:hAnsi="Arial Black" w:cs="Arial"/>
          <w:b w:val="1"/>
          <w:bCs w:val="1"/>
          <w:color w:val="FF0000"/>
          <w:sz w:val="24"/>
          <w:szCs w:val="24"/>
          <w:highlight w:val="yellow"/>
        </w:rPr>
        <w:t>tpr</w:t>
      </w:r>
      <w:r w:rsidRPr="4671CA82" w:rsidR="009E6ED9">
        <w:rPr>
          <w:rFonts w:ascii="Arial Black" w:hAnsi="Arial Black" w:cs="Arial"/>
          <w:b w:val="1"/>
          <w:bCs w:val="1"/>
          <w:color w:val="FF0000"/>
          <w:sz w:val="24"/>
          <w:szCs w:val="24"/>
          <w:highlight w:val="yellow"/>
        </w:rPr>
        <w:t>2</w:t>
      </w:r>
      <w:r w:rsidRPr="4671CA82" w:rsidR="007E35A1">
        <w:rPr>
          <w:rFonts w:ascii="Arial Black" w:hAnsi="Arial Black" w:cs="Arial"/>
          <w:b w:val="1"/>
          <w:bCs w:val="1"/>
          <w:color w:val="FF0000"/>
          <w:sz w:val="24"/>
          <w:szCs w:val="24"/>
          <w:highlight w:val="yellow"/>
        </w:rPr>
        <w:t>1</w:t>
      </w:r>
      <w:r>
        <w:tab/>
      </w:r>
      <w:r w:rsidRPr="4671CA82" w:rsidR="009D2AD1">
        <w:rPr>
          <w:rFonts w:ascii="Arial Black" w:hAnsi="Arial Black" w:cs="Arial"/>
          <w:b w:val="1"/>
          <w:bCs w:val="1"/>
          <w:color w:val="FF0000"/>
          <w:sz w:val="24"/>
          <w:szCs w:val="24"/>
        </w:rPr>
        <w:t xml:space="preserve">                </w:t>
      </w:r>
      <w:r w:rsidRPr="4671CA82" w:rsidR="009E6ED9">
        <w:rPr>
          <w:rFonts w:ascii="Arial Black" w:hAnsi="Arial Black" w:cs="Arial"/>
          <w:b w:val="1"/>
          <w:bCs w:val="1"/>
          <w:color w:val="FF0000"/>
          <w:sz w:val="24"/>
          <w:szCs w:val="24"/>
        </w:rPr>
        <w:t xml:space="preserve">              </w:t>
      </w:r>
      <w:r w:rsidRPr="4671CA82" w:rsidR="009D2AD1">
        <w:rPr>
          <w:rFonts w:cs="Arial"/>
          <w:b w:val="1"/>
          <w:bCs w:val="1"/>
          <w:sz w:val="28"/>
          <w:szCs w:val="28"/>
        </w:rPr>
        <w:t>L</w:t>
      </w:r>
      <w:r w:rsidRPr="4671CA82" w:rsidR="009E6ED9">
        <w:rPr>
          <w:rFonts w:cs="Arial"/>
          <w:b w:val="1"/>
          <w:bCs w:val="1"/>
          <w:sz w:val="28"/>
          <w:szCs w:val="28"/>
        </w:rPr>
        <w:t>e projet personnalisé</w:t>
      </w:r>
    </w:p>
    <w:p w:rsidR="009D2AD1" w:rsidP="009D2AD1" w:rsidRDefault="009D2AD1" w14:paraId="57F32A12" w14:textId="77777777">
      <w:pPr>
        <w:tabs>
          <w:tab w:val="left" w:pos="3216"/>
        </w:tabs>
        <w:spacing w:after="0"/>
        <w:rPr>
          <w:rFonts w:cs="Arial"/>
          <w:b/>
          <w:sz w:val="36"/>
          <w:szCs w:val="36"/>
        </w:rPr>
      </w:pPr>
      <w:r>
        <w:rPr>
          <w:rFonts w:cs="Arial"/>
          <w:b/>
          <w:sz w:val="36"/>
          <w:szCs w:val="36"/>
        </w:rPr>
        <w:t xml:space="preserve">Synthèse rédigée et audio </w:t>
      </w:r>
    </w:p>
    <w:p w:rsidR="009D2AD1" w:rsidP="009D2AD1" w:rsidRDefault="009D2AD1" w14:paraId="26A1E77B" w14:textId="77777777">
      <w:pPr>
        <w:rPr>
          <w:rFonts w:cs="Arial"/>
          <w:b/>
          <w:sz w:val="24"/>
          <w:szCs w:val="28"/>
        </w:rPr>
      </w:pPr>
    </w:p>
    <w:p w:rsidRPr="00A7215D" w:rsidR="00B363E2" w:rsidP="00B363E2" w:rsidRDefault="00B363E2" w14:paraId="256754BF" w14:textId="77777777">
      <w:pPr>
        <w:spacing w:after="0" w:line="240" w:lineRule="auto"/>
        <w:jc w:val="both"/>
        <w:rPr>
          <w:b/>
          <w:sz w:val="24"/>
          <w:szCs w:val="24"/>
        </w:rPr>
      </w:pPr>
      <w:r w:rsidRPr="00A7215D">
        <w:rPr>
          <w:b/>
          <w:sz w:val="24"/>
          <w:szCs w:val="24"/>
        </w:rPr>
        <w:t>1</w:t>
      </w:r>
      <w:r>
        <w:rPr>
          <w:b/>
          <w:sz w:val="24"/>
          <w:szCs w:val="24"/>
        </w:rPr>
        <w:t>.</w:t>
      </w:r>
      <w:r w:rsidRPr="00A7215D">
        <w:rPr>
          <w:b/>
          <w:sz w:val="24"/>
          <w:szCs w:val="24"/>
        </w:rPr>
        <w:t xml:space="preserve"> La conception du projet</w:t>
      </w:r>
    </w:p>
    <w:p w:rsidR="00E00E66" w:rsidP="00E00E66" w:rsidRDefault="00E00E66" w14:paraId="6E874B0B" w14:textId="77777777">
      <w:pPr>
        <w:spacing w:after="0" w:line="240" w:lineRule="auto"/>
        <w:jc w:val="both"/>
      </w:pPr>
    </w:p>
    <w:p w:rsidR="00E00E66" w:rsidP="00E00E66" w:rsidRDefault="00E00E66" w14:paraId="398FDF46" w14:textId="77777777">
      <w:pPr>
        <w:spacing w:after="0" w:line="240" w:lineRule="auto"/>
        <w:jc w:val="both"/>
      </w:pPr>
      <w:r>
        <w:t>La démarche de construction du projet personnalisé prend appui sur une co-construction avec la personne, sa famille et les professionnels.</w:t>
      </w:r>
    </w:p>
    <w:p w:rsidR="00E00E66" w:rsidP="00E00E66" w:rsidRDefault="00E00E66" w14:paraId="5F7562E2" w14:textId="77777777">
      <w:pPr>
        <w:spacing w:after="0" w:line="240" w:lineRule="auto"/>
        <w:jc w:val="both"/>
      </w:pPr>
      <w:r>
        <w:t>Plusieurs étapes sont indispensables :</w:t>
      </w:r>
    </w:p>
    <w:p w:rsidR="00E00E66" w:rsidP="00B73284" w:rsidRDefault="00B73284" w14:paraId="355F6BDE" w14:textId="5AC1ED61">
      <w:pPr>
        <w:pStyle w:val="Paragraphedeliste"/>
        <w:numPr>
          <w:ilvl w:val="0"/>
          <w:numId w:val="3"/>
        </w:numPr>
        <w:spacing w:after="0" w:line="240" w:lineRule="auto"/>
        <w:jc w:val="both"/>
      </w:pPr>
      <w:r w:rsidRPr="00B73284">
        <w:rPr>
          <w:b/>
        </w:rPr>
        <w:t>L</w:t>
      </w:r>
      <w:r w:rsidRPr="00B73284" w:rsidR="00E00E66">
        <w:rPr>
          <w:b/>
        </w:rPr>
        <w:t>e recueil des besoins et des habitudes de vie</w:t>
      </w:r>
      <w:r w:rsidR="00E00E66">
        <w:t xml:space="preserve"> se réalise par des contacts avec la personne et/ou son entourage</w:t>
      </w:r>
      <w:r>
        <w:t>.</w:t>
      </w:r>
    </w:p>
    <w:p w:rsidR="00E00E66" w:rsidP="00B73284" w:rsidRDefault="00B73284" w14:paraId="28B9EF7A" w14:textId="19F0FAD7">
      <w:pPr>
        <w:pStyle w:val="Paragraphedeliste"/>
        <w:numPr>
          <w:ilvl w:val="0"/>
          <w:numId w:val="3"/>
        </w:numPr>
        <w:spacing w:after="0" w:line="240" w:lineRule="auto"/>
        <w:jc w:val="both"/>
      </w:pPr>
      <w:r w:rsidRPr="00B73284">
        <w:rPr>
          <w:b/>
          <w:bCs/>
        </w:rPr>
        <w:t>C</w:t>
      </w:r>
      <w:r w:rsidRPr="00B73284" w:rsidR="00E00E66">
        <w:rPr>
          <w:b/>
          <w:bCs/>
        </w:rPr>
        <w:t>e recueil est alors</w:t>
      </w:r>
      <w:r w:rsidR="00E00E66">
        <w:t xml:space="preserve"> </w:t>
      </w:r>
      <w:r w:rsidRPr="00B73284" w:rsidR="00E00E66">
        <w:rPr>
          <w:b/>
        </w:rPr>
        <w:t>analysé en équipe</w:t>
      </w:r>
      <w:r w:rsidR="00E00E66">
        <w:t xml:space="preserve"> pour </w:t>
      </w:r>
      <w:r w:rsidRPr="00B73284" w:rsidR="00E00E66">
        <w:rPr>
          <w:b/>
        </w:rPr>
        <w:t>formuler des objectifs</w:t>
      </w:r>
      <w:r w:rsidR="00E00E66">
        <w:t xml:space="preserve"> réalistes et évaluables</w:t>
      </w:r>
      <w:r>
        <w:t>.</w:t>
      </w:r>
    </w:p>
    <w:p w:rsidR="00E00E66" w:rsidP="00CD21A4" w:rsidRDefault="00B73284" w14:paraId="0024EE45" w14:textId="7A9904F7">
      <w:pPr>
        <w:pStyle w:val="Paragraphedeliste"/>
        <w:numPr>
          <w:ilvl w:val="0"/>
          <w:numId w:val="3"/>
        </w:numPr>
        <w:spacing w:after="0" w:line="240" w:lineRule="auto"/>
        <w:jc w:val="both"/>
        <w:rPr/>
      </w:pPr>
      <w:r w:rsidRPr="4671CA82" w:rsidR="00B73284">
        <w:rPr>
          <w:b w:val="1"/>
          <w:bCs w:val="1"/>
        </w:rPr>
        <w:t>L</w:t>
      </w:r>
      <w:r w:rsidRPr="4671CA82" w:rsidR="00E00E66">
        <w:rPr>
          <w:b w:val="1"/>
          <w:bCs w:val="1"/>
        </w:rPr>
        <w:t xml:space="preserve">es actions, les prestations et </w:t>
      </w:r>
      <w:r w:rsidRPr="4671CA82" w:rsidR="00CD21A4">
        <w:rPr>
          <w:b w:val="1"/>
          <w:bCs w:val="1"/>
        </w:rPr>
        <w:t xml:space="preserve">les </w:t>
      </w:r>
      <w:r w:rsidRPr="4671CA82" w:rsidR="00E00E66">
        <w:rPr>
          <w:b w:val="1"/>
          <w:bCs w:val="1"/>
        </w:rPr>
        <w:t>activités</w:t>
      </w:r>
      <w:r w:rsidR="00E00E66">
        <w:rPr/>
        <w:t xml:space="preserve"> à mettre en œuvre </w:t>
      </w:r>
      <w:r w:rsidRPr="4671CA82" w:rsidR="00E00E66">
        <w:rPr>
          <w:b w:val="1"/>
          <w:bCs w:val="1"/>
        </w:rPr>
        <w:t>sont déterminées.</w:t>
      </w:r>
      <w:r w:rsidR="00E00E66">
        <w:rPr/>
        <w:t xml:space="preserve"> Elles sont en adéquation avec les besoins et habitudes de la personne et le projet d’établissement</w:t>
      </w:r>
      <w:r w:rsidR="448C193B">
        <w:rPr/>
        <w:t>.</w:t>
      </w:r>
    </w:p>
    <w:p w:rsidR="00E00E66" w:rsidP="00CD21A4" w:rsidRDefault="00CD21A4" w14:paraId="23D58377" w14:textId="73BCDD2C">
      <w:pPr>
        <w:pStyle w:val="Paragraphedeliste"/>
        <w:numPr>
          <w:ilvl w:val="0"/>
          <w:numId w:val="3"/>
        </w:numPr>
        <w:spacing w:after="0" w:line="240" w:lineRule="auto"/>
        <w:jc w:val="both"/>
      </w:pPr>
      <w:r w:rsidRPr="00FC090B">
        <w:rPr>
          <w:b/>
          <w:bCs/>
        </w:rPr>
        <w:t>L</w:t>
      </w:r>
      <w:r w:rsidRPr="00FC090B" w:rsidR="00E00E66">
        <w:rPr>
          <w:b/>
          <w:bCs/>
        </w:rPr>
        <w:t>e professionnel, référent du projet,</w:t>
      </w:r>
      <w:r w:rsidRPr="00FC090B" w:rsidR="00E00E66">
        <w:rPr>
          <w:b/>
        </w:rPr>
        <w:t xml:space="preserve"> </w:t>
      </w:r>
      <w:r w:rsidRPr="00CD21A4" w:rsidR="00E00E66">
        <w:rPr>
          <w:b/>
        </w:rPr>
        <w:t>rédige et formalise</w:t>
      </w:r>
      <w:r w:rsidR="00FC090B">
        <w:rPr>
          <w:b/>
        </w:rPr>
        <w:t xml:space="preserve"> le projet d’établissement</w:t>
      </w:r>
      <w:r w:rsidR="00E00E66">
        <w:t xml:space="preserve"> selon les habitudes du service</w:t>
      </w:r>
      <w:r w:rsidR="0083523F">
        <w:t>.</w:t>
      </w:r>
    </w:p>
    <w:p w:rsidR="00E00E66" w:rsidP="0083523F" w:rsidRDefault="00FC090B" w14:paraId="51214120" w14:textId="61C80705">
      <w:pPr>
        <w:pStyle w:val="Paragraphedeliste"/>
        <w:numPr>
          <w:ilvl w:val="0"/>
          <w:numId w:val="3"/>
        </w:numPr>
        <w:spacing w:after="0" w:line="240" w:lineRule="auto"/>
        <w:jc w:val="both"/>
      </w:pPr>
      <w:r w:rsidRPr="0083523F">
        <w:rPr>
          <w:b/>
        </w:rPr>
        <w:t>L</w:t>
      </w:r>
      <w:r w:rsidRPr="0083523F" w:rsidR="00E00E66">
        <w:rPr>
          <w:b/>
        </w:rPr>
        <w:t>a mise en œuvre</w:t>
      </w:r>
      <w:r w:rsidR="00E00E66">
        <w:t xml:space="preserve"> du projet relève de l’ensemble de l’équipe en lien avec la personne. Une observation régulière des actions permet d’en percevoir leur bie</w:t>
      </w:r>
      <w:r w:rsidR="004A2E76">
        <w:t>n</w:t>
      </w:r>
      <w:r w:rsidR="004B63BD">
        <w:t>-f</w:t>
      </w:r>
      <w:r w:rsidR="00E00E66">
        <w:t>ondé</w:t>
      </w:r>
      <w:r w:rsidR="0083523F">
        <w:t>.</w:t>
      </w:r>
    </w:p>
    <w:p w:rsidR="00E00E66" w:rsidP="00D268DE" w:rsidRDefault="00EC076F" w14:paraId="03CC4923" w14:textId="60A12426">
      <w:pPr>
        <w:pStyle w:val="Paragraphedeliste"/>
        <w:numPr>
          <w:ilvl w:val="0"/>
          <w:numId w:val="3"/>
        </w:numPr>
        <w:spacing w:after="0" w:line="240" w:lineRule="auto"/>
        <w:jc w:val="both"/>
      </w:pPr>
      <w:r w:rsidRPr="00D268DE">
        <w:rPr>
          <w:b/>
        </w:rPr>
        <w:t>L</w:t>
      </w:r>
      <w:r w:rsidRPr="00D268DE" w:rsidR="00E00E66">
        <w:rPr>
          <w:b/>
        </w:rPr>
        <w:t>’évaluation</w:t>
      </w:r>
      <w:r w:rsidR="00E00E66">
        <w:t xml:space="preserve"> du projet se fait selon les échéances prévues dans le service, elle permet les réajustements nécessaires et son actualisation.</w:t>
      </w:r>
    </w:p>
    <w:p w:rsidR="00E00E66" w:rsidP="00E00E66" w:rsidRDefault="00E00E66" w14:paraId="4F1E7564" w14:textId="77777777">
      <w:pPr>
        <w:spacing w:after="0" w:line="240" w:lineRule="auto"/>
        <w:jc w:val="both"/>
      </w:pPr>
    </w:p>
    <w:p w:rsidR="00E00E66" w:rsidP="00E00E66" w:rsidRDefault="00E00E66" w14:paraId="5E8A6793" w14:textId="625AE51C">
      <w:pPr>
        <w:spacing w:after="0" w:line="240" w:lineRule="auto"/>
        <w:jc w:val="both"/>
        <w:rPr>
          <w:b/>
          <w:sz w:val="24"/>
          <w:szCs w:val="24"/>
        </w:rPr>
      </w:pPr>
      <w:r w:rsidRPr="00A7215D">
        <w:rPr>
          <w:b/>
          <w:sz w:val="24"/>
          <w:szCs w:val="24"/>
        </w:rPr>
        <w:t>2</w:t>
      </w:r>
      <w:r w:rsidR="00D268DE">
        <w:rPr>
          <w:b/>
          <w:sz w:val="24"/>
          <w:szCs w:val="24"/>
        </w:rPr>
        <w:t>.</w:t>
      </w:r>
      <w:r w:rsidRPr="00A7215D">
        <w:rPr>
          <w:b/>
          <w:sz w:val="24"/>
          <w:szCs w:val="24"/>
        </w:rPr>
        <w:t xml:space="preserve"> Le choix des actions et des activités</w:t>
      </w:r>
    </w:p>
    <w:p w:rsidR="00D268DE" w:rsidP="00E00E66" w:rsidRDefault="00D268DE" w14:paraId="5414422E" w14:textId="77777777">
      <w:pPr>
        <w:spacing w:after="0" w:line="240" w:lineRule="auto"/>
        <w:jc w:val="both"/>
        <w:rPr>
          <w:b/>
          <w:sz w:val="24"/>
          <w:szCs w:val="24"/>
        </w:rPr>
      </w:pPr>
    </w:p>
    <w:p w:rsidR="00E00E66" w:rsidP="00E00E66" w:rsidRDefault="00E00E66" w14:paraId="691F52B0" w14:textId="76D903F1">
      <w:pPr>
        <w:spacing w:after="0" w:line="240" w:lineRule="auto"/>
        <w:jc w:val="both"/>
      </w:pPr>
      <w:r w:rsidRPr="0074109D">
        <w:t xml:space="preserve">Les activités, les prestations et les actions retenues sont toujours en lien avec les besoins et </w:t>
      </w:r>
      <w:r w:rsidR="00D268DE">
        <w:t xml:space="preserve">les </w:t>
      </w:r>
      <w:r w:rsidRPr="0074109D">
        <w:t>habitudes recueillis</w:t>
      </w:r>
      <w:r>
        <w:t>. Ce choix prend en compte les capacités de la personne concernée par le projet.</w:t>
      </w:r>
      <w:r w:rsidR="00D268DE">
        <w:t xml:space="preserve"> </w:t>
      </w:r>
      <w:r>
        <w:t>Elles contribuent à l’atteinte des objectifs formalisés dans le projet personnalisé.</w:t>
      </w:r>
    </w:p>
    <w:p w:rsidR="00E00E66" w:rsidP="00E00E66" w:rsidRDefault="00E00E66" w14:paraId="71B423D8" w14:textId="1BA14B22">
      <w:pPr>
        <w:spacing w:after="0" w:line="240" w:lineRule="auto"/>
        <w:jc w:val="both"/>
      </w:pPr>
      <w:r>
        <w:t>Il peut s’agir d’activités individuelles</w:t>
      </w:r>
      <w:r w:rsidR="00D268DE">
        <w:t xml:space="preserve"> ou</w:t>
      </w:r>
      <w:r>
        <w:t xml:space="preserve"> d’activités collectives.</w:t>
      </w:r>
    </w:p>
    <w:p w:rsidRPr="0074109D" w:rsidR="00E00E66" w:rsidP="00E00E66" w:rsidRDefault="00E00E66" w14:paraId="26D0039D" w14:textId="77777777">
      <w:pPr>
        <w:spacing w:after="0" w:line="240" w:lineRule="auto"/>
        <w:jc w:val="both"/>
      </w:pPr>
    </w:p>
    <w:p w:rsidR="00D268DE" w:rsidP="00E00E66" w:rsidRDefault="00E00E66" w14:paraId="3498BD16" w14:textId="77777777">
      <w:pPr>
        <w:spacing w:after="0" w:line="240" w:lineRule="auto"/>
        <w:jc w:val="both"/>
        <w:rPr>
          <w:b/>
          <w:color w:val="000000" w:themeColor="text1"/>
          <w:sz w:val="24"/>
          <w:szCs w:val="24"/>
        </w:rPr>
      </w:pPr>
      <w:r w:rsidRPr="004F193D">
        <w:rPr>
          <w:b/>
          <w:color w:val="000000" w:themeColor="text1"/>
          <w:sz w:val="24"/>
          <w:szCs w:val="24"/>
        </w:rPr>
        <w:t>3</w:t>
      </w:r>
      <w:r w:rsidR="00D268DE">
        <w:rPr>
          <w:b/>
          <w:color w:val="000000" w:themeColor="text1"/>
          <w:sz w:val="24"/>
          <w:szCs w:val="24"/>
        </w:rPr>
        <w:t>.</w:t>
      </w:r>
      <w:r w:rsidRPr="004F193D">
        <w:rPr>
          <w:b/>
          <w:color w:val="000000" w:themeColor="text1"/>
          <w:sz w:val="24"/>
          <w:szCs w:val="24"/>
        </w:rPr>
        <w:t xml:space="preserve"> Les outils de formalisation</w:t>
      </w:r>
    </w:p>
    <w:p w:rsidRPr="004F193D" w:rsidR="00E00E66" w:rsidP="00E00E66" w:rsidRDefault="00E00E66" w14:paraId="1527787A" w14:textId="54574FAF">
      <w:pPr>
        <w:spacing w:after="0" w:line="240" w:lineRule="auto"/>
        <w:jc w:val="both"/>
        <w:rPr>
          <w:b/>
          <w:color w:val="000000" w:themeColor="text1"/>
          <w:sz w:val="24"/>
          <w:szCs w:val="24"/>
        </w:rPr>
      </w:pPr>
      <w:r w:rsidRPr="004F193D">
        <w:rPr>
          <w:b/>
          <w:color w:val="000000" w:themeColor="text1"/>
          <w:sz w:val="24"/>
          <w:szCs w:val="24"/>
        </w:rPr>
        <w:t xml:space="preserve"> </w:t>
      </w:r>
    </w:p>
    <w:p w:rsidRPr="004F193D" w:rsidR="00E00E66" w:rsidP="005C4A0A" w:rsidRDefault="00E00E66" w14:paraId="26459D04" w14:textId="77777777">
      <w:pPr>
        <w:spacing w:after="120" w:line="240" w:lineRule="auto"/>
        <w:jc w:val="both"/>
        <w:rPr>
          <w:color w:val="000000" w:themeColor="text1"/>
        </w:rPr>
      </w:pPr>
      <w:r w:rsidRPr="004F193D">
        <w:rPr>
          <w:color w:val="000000" w:themeColor="text1"/>
        </w:rPr>
        <w:t>Plusieurs documents professionnels contribuent au projet personnalisé, en fonction des différentes étapes de sa construction.</w:t>
      </w:r>
    </w:p>
    <w:p w:rsidRPr="004F193D" w:rsidR="00E00E66" w:rsidP="4671CA82" w:rsidRDefault="005C4A0A" w14:paraId="57A55ADF" w14:textId="6E66E5BE">
      <w:pPr>
        <w:spacing w:after="80" w:line="240" w:lineRule="auto"/>
        <w:jc w:val="both"/>
        <w:rPr>
          <w:b w:val="1"/>
          <w:bCs w:val="1"/>
          <w:color w:val="000000" w:themeColor="text1"/>
        </w:rPr>
      </w:pPr>
      <w:r w:rsidRPr="4671CA82" w:rsidR="005C4A0A">
        <w:rPr>
          <w:rFonts w:ascii="Wingdings" w:hAnsi="Wingdings" w:eastAsia="Wingdings" w:cs="Wingdings"/>
          <w:b w:val="1"/>
          <w:bCs w:val="1"/>
          <w:color w:val="000000" w:themeColor="text1" w:themeTint="FF" w:themeShade="FF"/>
        </w:rPr>
        <w:t>Ü</w:t>
      </w:r>
      <w:r w:rsidRPr="4671CA82" w:rsidR="005C4A0A">
        <w:rPr>
          <w:b w:val="1"/>
          <w:bCs w:val="1"/>
          <w:color w:val="000000" w:themeColor="text1" w:themeTint="FF" w:themeShade="FF"/>
        </w:rPr>
        <w:t xml:space="preserve"> </w:t>
      </w:r>
      <w:r w:rsidRPr="4671CA82" w:rsidR="4AF2AF9F">
        <w:rPr>
          <w:b w:val="1"/>
          <w:bCs w:val="1"/>
          <w:color w:val="000000" w:themeColor="text1" w:themeTint="FF" w:themeShade="FF"/>
        </w:rPr>
        <w:t>Le r</w:t>
      </w:r>
      <w:r w:rsidRPr="4671CA82" w:rsidR="00E00E66">
        <w:rPr>
          <w:b w:val="1"/>
          <w:bCs w:val="1"/>
          <w:color w:val="000000" w:themeColor="text1" w:themeTint="FF" w:themeShade="FF"/>
        </w:rPr>
        <w:t xml:space="preserve">ecueil et </w:t>
      </w:r>
      <w:r w:rsidRPr="4671CA82" w:rsidR="500B6E18">
        <w:rPr>
          <w:b w:val="1"/>
          <w:bCs w:val="1"/>
          <w:color w:val="000000" w:themeColor="text1" w:themeTint="FF" w:themeShade="FF"/>
        </w:rPr>
        <w:t>l’</w:t>
      </w:r>
      <w:r w:rsidRPr="4671CA82" w:rsidR="00E00E66">
        <w:rPr>
          <w:b w:val="1"/>
          <w:bCs w:val="1"/>
          <w:color w:val="000000" w:themeColor="text1" w:themeTint="FF" w:themeShade="FF"/>
        </w:rPr>
        <w:t xml:space="preserve">analyse des besoins et </w:t>
      </w:r>
      <w:r w:rsidRPr="4671CA82" w:rsidR="3F5385CB">
        <w:rPr>
          <w:b w:val="1"/>
          <w:bCs w:val="1"/>
          <w:color w:val="000000" w:themeColor="text1" w:themeTint="FF" w:themeShade="FF"/>
        </w:rPr>
        <w:t xml:space="preserve">des </w:t>
      </w:r>
      <w:r w:rsidRPr="4671CA82" w:rsidR="00E00E66">
        <w:rPr>
          <w:b w:val="1"/>
          <w:bCs w:val="1"/>
          <w:color w:val="000000" w:themeColor="text1" w:themeTint="FF" w:themeShade="FF"/>
        </w:rPr>
        <w:t>attentes du patient </w:t>
      </w:r>
    </w:p>
    <w:p w:rsidRPr="004F193D" w:rsidR="00E00E66" w:rsidP="00E00E66" w:rsidRDefault="00E00E66" w14:paraId="7D9C1498" w14:textId="0C0389D2">
      <w:pPr>
        <w:pStyle w:val="Paragraphedeliste"/>
        <w:numPr>
          <w:ilvl w:val="0"/>
          <w:numId w:val="1"/>
        </w:numPr>
        <w:spacing w:after="0" w:line="240" w:lineRule="auto"/>
        <w:jc w:val="both"/>
        <w:rPr>
          <w:color w:val="000000" w:themeColor="text1"/>
        </w:rPr>
      </w:pPr>
      <w:r w:rsidRPr="4671CA82" w:rsidR="00E00E66">
        <w:rPr>
          <w:b w:val="1"/>
          <w:bCs w:val="1"/>
          <w:color w:val="000000" w:themeColor="text1" w:themeTint="FF" w:themeShade="FF"/>
        </w:rPr>
        <w:t>Le dossier de demande unique en vue d’une admission temporaire ou permanente en EHPAD</w:t>
      </w:r>
      <w:r w:rsidRPr="4671CA82" w:rsidR="00E00E66">
        <w:rPr>
          <w:color w:val="000000" w:themeColor="text1" w:themeTint="FF" w:themeShade="FF"/>
        </w:rPr>
        <w:t xml:space="preserve"> constitue le dossier de pré-accueil du résident</w:t>
      </w:r>
      <w:r w:rsidRPr="4671CA82" w:rsidR="559DC8A7">
        <w:rPr>
          <w:color w:val="000000" w:themeColor="text1" w:themeTint="FF" w:themeShade="FF"/>
        </w:rPr>
        <w:t>. I</w:t>
      </w:r>
      <w:r w:rsidRPr="4671CA82" w:rsidR="00E00E66">
        <w:rPr>
          <w:color w:val="000000" w:themeColor="text1" w:themeTint="FF" w:themeShade="FF"/>
        </w:rPr>
        <w:t>l comprend une partie administrative remplie par la personne et une partie médicale complétée par un médecin. Il apporte des informations sur la personne : situation familiale et sociale, état de santé à l’entrée.</w:t>
      </w:r>
    </w:p>
    <w:p w:rsidRPr="004F193D" w:rsidR="00E00E66" w:rsidP="00E00E66" w:rsidRDefault="00E00E66" w14:paraId="67CF0786" w14:textId="77777777">
      <w:pPr>
        <w:pStyle w:val="Paragraphedeliste"/>
        <w:numPr>
          <w:ilvl w:val="0"/>
          <w:numId w:val="1"/>
        </w:numPr>
        <w:spacing w:after="0" w:line="240" w:lineRule="auto"/>
        <w:jc w:val="both"/>
        <w:rPr>
          <w:color w:val="000000" w:themeColor="text1"/>
        </w:rPr>
      </w:pPr>
      <w:r w:rsidRPr="004F193D">
        <w:rPr>
          <w:b/>
          <w:color w:val="000000" w:themeColor="text1"/>
        </w:rPr>
        <w:t>La grille AGGIR</w:t>
      </w:r>
      <w:r w:rsidRPr="004F193D">
        <w:rPr>
          <w:color w:val="000000" w:themeColor="text1"/>
        </w:rPr>
        <w:t xml:space="preserve"> est utilisée pour évaluer le niveau de perte d’autonomie d’une personne.</w:t>
      </w:r>
    </w:p>
    <w:p w:rsidRPr="00A92FF9" w:rsidR="00C05FC1" w:rsidP="00A92FF9" w:rsidRDefault="00E00E66" w14:paraId="66C32880" w14:textId="25478948">
      <w:pPr>
        <w:pStyle w:val="Paragraphedeliste"/>
        <w:numPr>
          <w:ilvl w:val="0"/>
          <w:numId w:val="1"/>
        </w:numPr>
        <w:spacing w:after="120" w:line="240" w:lineRule="auto"/>
        <w:jc w:val="both"/>
        <w:rPr>
          <w:color w:val="000000" w:themeColor="text1"/>
        </w:rPr>
      </w:pPr>
      <w:r w:rsidRPr="004F193D">
        <w:rPr>
          <w:b/>
          <w:color w:val="000000" w:themeColor="text1"/>
        </w:rPr>
        <w:t>Un guide d’entretien</w:t>
      </w:r>
      <w:r w:rsidRPr="004F193D">
        <w:rPr>
          <w:color w:val="000000" w:themeColor="text1"/>
        </w:rPr>
        <w:t xml:space="preserve"> permet de lister les éléments à recueillir pour le repérage des besoins et des attentes du résident.</w:t>
      </w:r>
    </w:p>
    <w:p w:rsidRPr="00617F59" w:rsidR="00617F59" w:rsidP="4671CA82" w:rsidRDefault="00617F59" w14:paraId="292E1FF5" w14:textId="1BED303E">
      <w:pPr>
        <w:spacing w:after="80" w:line="240" w:lineRule="auto"/>
        <w:jc w:val="both"/>
        <w:rPr>
          <w:b w:val="1"/>
          <w:bCs w:val="1"/>
          <w:color w:val="000000" w:themeColor="text1"/>
        </w:rPr>
      </w:pPr>
      <w:r w:rsidRPr="4671CA82" w:rsidR="00617F59">
        <w:rPr>
          <w:rFonts w:ascii="Wingdings" w:hAnsi="Wingdings" w:eastAsia="Wingdings" w:cs="Wingdings"/>
        </w:rPr>
        <w:t>Ü</w:t>
      </w:r>
      <w:r w:rsidRPr="4671CA82" w:rsidR="00617F59">
        <w:rPr>
          <w:b w:val="1"/>
          <w:bCs w:val="1"/>
          <w:color w:val="000000" w:themeColor="text1" w:themeTint="FF" w:themeShade="FF"/>
        </w:rPr>
        <w:t xml:space="preserve"> </w:t>
      </w:r>
      <w:r w:rsidRPr="4671CA82" w:rsidR="368E1CDE">
        <w:rPr>
          <w:b w:val="1"/>
          <w:bCs w:val="1"/>
          <w:color w:val="000000" w:themeColor="text1" w:themeTint="FF" w:themeShade="FF"/>
        </w:rPr>
        <w:t>Le p</w:t>
      </w:r>
      <w:r w:rsidRPr="4671CA82" w:rsidR="00617F59">
        <w:rPr>
          <w:b w:val="1"/>
          <w:bCs w:val="1"/>
          <w:color w:val="000000" w:themeColor="text1" w:themeTint="FF" w:themeShade="FF"/>
        </w:rPr>
        <w:t>rocessus d</w:t>
      </w:r>
      <w:r w:rsidRPr="4671CA82" w:rsidR="00A92FF9">
        <w:rPr>
          <w:b w:val="1"/>
          <w:bCs w:val="1"/>
          <w:color w:val="000000" w:themeColor="text1" w:themeTint="FF" w:themeShade="FF"/>
        </w:rPr>
        <w:t>’élaboration</w:t>
      </w:r>
      <w:r w:rsidRPr="4671CA82" w:rsidR="00617F59">
        <w:rPr>
          <w:b w:val="1"/>
          <w:bCs w:val="1"/>
          <w:color w:val="000000" w:themeColor="text1" w:themeTint="FF" w:themeShade="FF"/>
        </w:rPr>
        <w:t> </w:t>
      </w:r>
    </w:p>
    <w:p w:rsidRPr="00C05FC1" w:rsidR="00E00E66" w:rsidP="00C05FC1" w:rsidRDefault="00E00E66" w14:paraId="1C15A6F6" w14:textId="25C32281" w14:noSpellErr="1">
      <w:pPr>
        <w:pStyle w:val="Paragraphedeliste"/>
        <w:numPr>
          <w:ilvl w:val="0"/>
          <w:numId w:val="1"/>
        </w:numPr>
        <w:spacing w:after="120"/>
        <w:jc w:val="both"/>
        <w:rPr>
          <w:color w:val="000000" w:themeColor="text1"/>
        </w:rPr>
      </w:pPr>
      <w:r w:rsidRPr="4671CA82" w:rsidR="00E00E66">
        <w:rPr>
          <w:b w:val="1"/>
          <w:bCs w:val="1"/>
          <w:color w:val="000000" w:themeColor="text1" w:themeTint="FF" w:themeShade="FF"/>
        </w:rPr>
        <w:t>Le projet d’accompagnement personnalisé</w:t>
      </w:r>
      <w:r w:rsidRPr="4671CA82" w:rsidR="00E00E66">
        <w:rPr>
          <w:color w:val="000000" w:themeColor="text1" w:themeTint="FF" w:themeShade="FF"/>
        </w:rPr>
        <w:t> </w:t>
      </w:r>
      <w:r w:rsidRPr="4671CA82" w:rsidR="00A92FF9">
        <w:rPr>
          <w:b w:val="1"/>
          <w:bCs w:val="1"/>
          <w:color w:val="000000" w:themeColor="text1" w:themeTint="FF" w:themeShade="FF"/>
        </w:rPr>
        <w:t>(PAP)</w:t>
      </w:r>
      <w:r w:rsidRPr="4671CA82" w:rsidR="00A92FF9">
        <w:rPr>
          <w:color w:val="000000" w:themeColor="text1" w:themeTint="FF" w:themeShade="FF"/>
        </w:rPr>
        <w:t xml:space="preserve"> </w:t>
      </w:r>
      <w:r w:rsidRPr="4671CA82" w:rsidR="00E00E66">
        <w:rPr>
          <w:color w:val="000000" w:themeColor="text1" w:themeTint="FF" w:themeShade="FF"/>
        </w:rPr>
        <w:t>est formalisé sur un support le plus souvent informatisé. Il regroupe l’ensemble des informations et des décisions relatives à la personne. Il est mis à disposition de tous les professionnels et partenaires impliqués dans l’accompagnement de la personne et inséré dans le dossier usager informatisé du résident.</w:t>
      </w:r>
    </w:p>
    <w:p w:rsidRPr="00D846E7" w:rsidR="00E00E66" w:rsidP="00D846E7" w:rsidRDefault="00E00E66" w14:paraId="03A461A0" w14:textId="08F8F595">
      <w:pPr>
        <w:pStyle w:val="Paragraphedeliste"/>
        <w:numPr>
          <w:ilvl w:val="0"/>
          <w:numId w:val="1"/>
        </w:numPr>
        <w:spacing w:after="120" w:line="240" w:lineRule="auto"/>
        <w:jc w:val="both"/>
        <w:rPr>
          <w:color w:val="000000" w:themeColor="text1"/>
        </w:rPr>
      </w:pPr>
      <w:r w:rsidRPr="004F193D">
        <w:rPr>
          <w:b/>
          <w:color w:val="000000" w:themeColor="text1"/>
        </w:rPr>
        <w:lastRenderedPageBreak/>
        <w:t>Un tableau récapitulatif des projets personnalisés</w:t>
      </w:r>
      <w:r w:rsidR="00D846E7">
        <w:rPr>
          <w:b/>
          <w:color w:val="000000" w:themeColor="text1"/>
        </w:rPr>
        <w:t>,</w:t>
      </w:r>
      <w:r w:rsidRPr="004F193D">
        <w:rPr>
          <w:color w:val="000000" w:themeColor="text1"/>
        </w:rPr>
        <w:t xml:space="preserve"> réalisés ou en cours de réalisation</w:t>
      </w:r>
      <w:r w:rsidR="00D846E7">
        <w:rPr>
          <w:color w:val="000000" w:themeColor="text1"/>
        </w:rPr>
        <w:t>,</w:t>
      </w:r>
      <w:r w:rsidRPr="004F193D">
        <w:rPr>
          <w:color w:val="000000" w:themeColor="text1"/>
        </w:rPr>
        <w:t xml:space="preserve"> permet de suivre l’avancée de la rédaction et de la mise en </w:t>
      </w:r>
      <w:r w:rsidR="00D846E7">
        <w:rPr>
          <w:color w:val="000000" w:themeColor="text1"/>
        </w:rPr>
        <w:t>œuvre</w:t>
      </w:r>
      <w:r w:rsidRPr="004F193D">
        <w:rPr>
          <w:color w:val="000000" w:themeColor="text1"/>
        </w:rPr>
        <w:t xml:space="preserve"> des différents projets personnalisés dans l’établissement.</w:t>
      </w:r>
    </w:p>
    <w:p w:rsidRPr="004F193D" w:rsidR="00E00E66" w:rsidP="4671CA82" w:rsidRDefault="00D846E7" w14:paraId="5441EA26" w14:textId="0063ADB1">
      <w:pPr>
        <w:spacing w:after="80" w:line="240" w:lineRule="auto"/>
        <w:jc w:val="both"/>
        <w:rPr>
          <w:b w:val="1"/>
          <w:bCs w:val="1"/>
          <w:color w:val="000000" w:themeColor="text1"/>
        </w:rPr>
      </w:pPr>
      <w:r w:rsidRPr="4671CA82" w:rsidR="00D846E7">
        <w:rPr>
          <w:rFonts w:ascii="Wingdings" w:hAnsi="Wingdings" w:eastAsia="Wingdings" w:cs="Wingdings"/>
        </w:rPr>
        <w:t>Ü</w:t>
      </w:r>
      <w:r w:rsidRPr="4671CA82" w:rsidR="00D846E7">
        <w:rPr>
          <w:b w:val="1"/>
          <w:bCs w:val="1"/>
          <w:color w:val="000000" w:themeColor="text1" w:themeTint="FF" w:themeShade="FF"/>
        </w:rPr>
        <w:t xml:space="preserve"> </w:t>
      </w:r>
      <w:r w:rsidRPr="4671CA82" w:rsidR="15E08F77">
        <w:rPr>
          <w:b w:val="1"/>
          <w:bCs w:val="1"/>
          <w:color w:val="000000" w:themeColor="text1" w:themeTint="FF" w:themeShade="FF"/>
        </w:rPr>
        <w:t>La c</w:t>
      </w:r>
      <w:r w:rsidRPr="4671CA82" w:rsidR="00E00E66">
        <w:rPr>
          <w:b w:val="1"/>
          <w:bCs w:val="1"/>
          <w:color w:val="000000" w:themeColor="text1" w:themeTint="FF" w:themeShade="FF"/>
        </w:rPr>
        <w:t>ommunication</w:t>
      </w:r>
    </w:p>
    <w:p w:rsidRPr="001461CE" w:rsidR="00E00E66" w:rsidP="001461CE" w:rsidRDefault="00E00E66" w14:paraId="7FC0A864" w14:textId="4DFC2A41">
      <w:pPr>
        <w:jc w:val="both"/>
        <w:rPr>
          <w:rFonts w:cs="Arial"/>
          <w:color w:val="000000" w:themeColor="text1"/>
        </w:rPr>
      </w:pPr>
      <w:r w:rsidRPr="4671CA82" w:rsidR="00E00E66">
        <w:rPr>
          <w:rFonts w:cs="Arial"/>
          <w:b w:val="1"/>
          <w:bCs w:val="1"/>
          <w:color w:val="000000" w:themeColor="text1" w:themeTint="FF" w:themeShade="FF"/>
        </w:rPr>
        <w:t>Une synthèse du projet personnalisé</w:t>
      </w:r>
      <w:r w:rsidRPr="4671CA82" w:rsidR="00E00E66">
        <w:rPr>
          <w:rFonts w:cs="Arial"/>
          <w:color w:val="000000" w:themeColor="text1" w:themeTint="FF" w:themeShade="FF"/>
        </w:rPr>
        <w:t xml:space="preserve"> du résident est remise aux équipes de soins impliquées au quotidien dans l’accompagnement des personnes résidentes (</w:t>
      </w:r>
      <w:r w:rsidRPr="4671CA82" w:rsidR="2AA6C7B8">
        <w:rPr>
          <w:rFonts w:cs="Arial"/>
          <w:color w:val="000000" w:themeColor="text1" w:themeTint="FF" w:themeShade="FF"/>
        </w:rPr>
        <w:t>i</w:t>
      </w:r>
      <w:r w:rsidRPr="4671CA82" w:rsidR="00E00E66">
        <w:rPr>
          <w:rFonts w:cs="Arial"/>
          <w:color w:val="000000" w:themeColor="text1" w:themeTint="FF" w:themeShade="FF"/>
        </w:rPr>
        <w:t>nformations essentielles et objectifs du projet de la personne).</w:t>
      </w:r>
    </w:p>
    <w:p w:rsidRPr="004F193D" w:rsidR="00E00E66" w:rsidP="4671CA82" w:rsidRDefault="00D846E7" w14:paraId="1D08F672" w14:textId="5231F414">
      <w:pPr>
        <w:spacing w:after="80" w:line="240" w:lineRule="auto"/>
        <w:jc w:val="both"/>
        <w:rPr>
          <w:b w:val="1"/>
          <w:bCs w:val="1"/>
          <w:color w:val="000000" w:themeColor="text1"/>
        </w:rPr>
      </w:pPr>
      <w:r w:rsidRPr="4671CA82" w:rsidR="00D846E7">
        <w:rPr>
          <w:rFonts w:ascii="Wingdings" w:hAnsi="Wingdings" w:eastAsia="Wingdings" w:cs="Wingdings"/>
        </w:rPr>
        <w:t>Ü</w:t>
      </w:r>
      <w:r w:rsidRPr="4671CA82" w:rsidR="00D846E7">
        <w:rPr>
          <w:b w:val="1"/>
          <w:bCs w:val="1"/>
          <w:color w:val="000000" w:themeColor="text1" w:themeTint="FF" w:themeShade="FF"/>
        </w:rPr>
        <w:t xml:space="preserve"> </w:t>
      </w:r>
      <w:r w:rsidRPr="4671CA82" w:rsidR="7533020F">
        <w:rPr>
          <w:b w:val="1"/>
          <w:bCs w:val="1"/>
          <w:color w:val="000000" w:themeColor="text1" w:themeTint="FF" w:themeShade="FF"/>
        </w:rPr>
        <w:t>L’é</w:t>
      </w:r>
      <w:r w:rsidRPr="4671CA82" w:rsidR="00E00E66">
        <w:rPr>
          <w:b w:val="1"/>
          <w:bCs w:val="1"/>
          <w:color w:val="000000" w:themeColor="text1" w:themeTint="FF" w:themeShade="FF"/>
        </w:rPr>
        <w:t xml:space="preserve">valuation </w:t>
      </w:r>
      <w:r w:rsidRPr="4671CA82" w:rsidR="6D29A8AF">
        <w:rPr>
          <w:b w:val="1"/>
          <w:bCs w:val="1"/>
          <w:color w:val="000000" w:themeColor="text1" w:themeTint="FF" w:themeShade="FF"/>
        </w:rPr>
        <w:t>et l’a</w:t>
      </w:r>
      <w:r w:rsidRPr="4671CA82" w:rsidR="00E00E66">
        <w:rPr>
          <w:b w:val="1"/>
          <w:bCs w:val="1"/>
          <w:color w:val="000000" w:themeColor="text1" w:themeTint="FF" w:themeShade="FF"/>
        </w:rPr>
        <w:t>ctualisation </w:t>
      </w:r>
    </w:p>
    <w:p w:rsidRPr="001461CE" w:rsidR="00E00E66" w:rsidP="001461CE" w:rsidRDefault="00E00E66" w14:paraId="7BE33F77" w14:textId="77777777">
      <w:pPr>
        <w:spacing w:after="0" w:line="240" w:lineRule="auto"/>
        <w:jc w:val="both"/>
        <w:rPr>
          <w:color w:val="000000" w:themeColor="text1"/>
        </w:rPr>
      </w:pPr>
      <w:r w:rsidRPr="001461CE">
        <w:rPr>
          <w:b/>
          <w:color w:val="000000" w:themeColor="text1"/>
        </w:rPr>
        <w:t>La fiche individuelle de suivi et d’évaluation du projet personnalisé</w:t>
      </w:r>
      <w:r w:rsidRPr="001461CE">
        <w:rPr>
          <w:color w:val="000000" w:themeColor="text1"/>
        </w:rPr>
        <w:t xml:space="preserve"> de la personne est une trace écrite de la progression des objectifs définis pour chaque résident. Elle permet de vérifier l’adéquation des actions entreprises avec les objectifs fixés, d’évaluer les résultats obtenus et, si nécessaire, d’ajuster les actions auprès de la personne en fonction de l’évolution de sa situation.</w:t>
      </w:r>
    </w:p>
    <w:p w:rsidRPr="004F193D" w:rsidR="00E00E66" w:rsidP="00E00E66" w:rsidRDefault="00E00E66" w14:paraId="5806A014" w14:textId="77777777">
      <w:pPr>
        <w:pStyle w:val="Paragraphedeliste"/>
        <w:spacing w:after="0" w:line="240" w:lineRule="auto"/>
        <w:jc w:val="both"/>
        <w:rPr>
          <w:color w:val="000000" w:themeColor="text1"/>
        </w:rPr>
      </w:pPr>
    </w:p>
    <w:p w:rsidRPr="004F193D" w:rsidR="00E00E66" w:rsidP="00E00E66" w:rsidRDefault="00E00E66" w14:paraId="1138162E" w14:textId="7BADB111">
      <w:pPr>
        <w:spacing w:after="0" w:line="240" w:lineRule="auto"/>
        <w:jc w:val="both"/>
        <w:rPr>
          <w:b/>
          <w:color w:val="000000" w:themeColor="text1"/>
          <w:sz w:val="24"/>
          <w:szCs w:val="24"/>
        </w:rPr>
      </w:pPr>
      <w:r w:rsidRPr="004F193D">
        <w:rPr>
          <w:b/>
          <w:color w:val="000000" w:themeColor="text1"/>
          <w:sz w:val="24"/>
          <w:szCs w:val="24"/>
        </w:rPr>
        <w:t>4</w:t>
      </w:r>
      <w:r w:rsidR="007F78A2">
        <w:rPr>
          <w:b/>
          <w:color w:val="000000" w:themeColor="text1"/>
          <w:sz w:val="24"/>
          <w:szCs w:val="24"/>
        </w:rPr>
        <w:t>.</w:t>
      </w:r>
      <w:r w:rsidRPr="004F193D">
        <w:rPr>
          <w:b/>
          <w:color w:val="000000" w:themeColor="text1"/>
          <w:sz w:val="24"/>
          <w:szCs w:val="24"/>
        </w:rPr>
        <w:t xml:space="preserve"> Les démarches administratives</w:t>
      </w:r>
    </w:p>
    <w:p w:rsidRPr="004F193D" w:rsidR="00E00E66" w:rsidP="00E00E66" w:rsidRDefault="00E00E66" w14:paraId="2FB7A04E" w14:textId="77777777">
      <w:pPr>
        <w:spacing w:after="0" w:line="240" w:lineRule="auto"/>
        <w:jc w:val="both"/>
        <w:rPr>
          <w:b/>
          <w:color w:val="000000" w:themeColor="text1"/>
          <w:sz w:val="24"/>
          <w:szCs w:val="24"/>
        </w:rPr>
      </w:pPr>
    </w:p>
    <w:p w:rsidRPr="004F193D" w:rsidR="00E00E66" w:rsidP="00E00E66" w:rsidRDefault="00E00E66" w14:paraId="328D8FA7" w14:textId="77777777">
      <w:pPr>
        <w:spacing w:after="0" w:line="240" w:lineRule="auto"/>
        <w:jc w:val="both"/>
        <w:rPr>
          <w:color w:val="000000" w:themeColor="text1"/>
        </w:rPr>
      </w:pPr>
      <w:r w:rsidRPr="004F193D">
        <w:rPr>
          <w:color w:val="000000" w:themeColor="text1"/>
        </w:rPr>
        <w:t xml:space="preserve">Le </w:t>
      </w:r>
      <w:r w:rsidRPr="00EF6BD3">
        <w:rPr>
          <w:b/>
          <w:bCs/>
          <w:color w:val="000000" w:themeColor="text1"/>
        </w:rPr>
        <w:t>projet personnalisé</w:t>
      </w:r>
      <w:r w:rsidRPr="004F193D">
        <w:rPr>
          <w:color w:val="000000" w:themeColor="text1"/>
        </w:rPr>
        <w:t xml:space="preserve"> répond à une des obligations instituées par la </w:t>
      </w:r>
      <w:r w:rsidRPr="004F193D">
        <w:rPr>
          <w:b/>
          <w:color w:val="000000" w:themeColor="text1"/>
        </w:rPr>
        <w:t xml:space="preserve">loi 2002-2 du 2 janvier 2002 rénovant l’action sociale et médico-sociale </w:t>
      </w:r>
      <w:r w:rsidRPr="004F193D">
        <w:rPr>
          <w:color w:val="000000" w:themeColor="text1"/>
        </w:rPr>
        <w:t xml:space="preserve">dont une des orientations est de promouvoir le droit des usagers : </w:t>
      </w:r>
    </w:p>
    <w:p w:rsidRPr="00EF6BD3" w:rsidR="00E00E66" w:rsidP="00EF6BD3" w:rsidRDefault="00EF6BD3" w14:paraId="7BCCBFCC" w14:textId="53C3D815">
      <w:pPr>
        <w:pStyle w:val="Paragraphedeliste"/>
        <w:numPr>
          <w:ilvl w:val="0"/>
          <w:numId w:val="1"/>
        </w:numPr>
        <w:spacing w:after="0" w:line="240" w:lineRule="auto"/>
        <w:jc w:val="both"/>
        <w:rPr>
          <w:color w:val="000000" w:themeColor="text1"/>
        </w:rPr>
      </w:pPr>
      <w:r w:rsidRPr="00EF6BD3">
        <w:rPr>
          <w:color w:val="000000" w:themeColor="text1"/>
        </w:rPr>
        <w:t>L</w:t>
      </w:r>
      <w:r w:rsidRPr="00EF6BD3" w:rsidR="00E00E66">
        <w:rPr>
          <w:color w:val="000000" w:themeColor="text1"/>
        </w:rPr>
        <w:t>e respect de la dignité, l’intégrité, la vie privée, l’intimité et la sécurité de la personne</w:t>
      </w:r>
      <w:r>
        <w:rPr>
          <w:color w:val="000000" w:themeColor="text1"/>
        </w:rPr>
        <w:t>.</w:t>
      </w:r>
      <w:r w:rsidRPr="00EF6BD3" w:rsidR="00E00E66">
        <w:rPr>
          <w:color w:val="000000" w:themeColor="text1"/>
        </w:rPr>
        <w:t xml:space="preserve"> </w:t>
      </w:r>
    </w:p>
    <w:p w:rsidRPr="00EF6BD3" w:rsidR="00E00E66" w:rsidP="00EF6BD3" w:rsidRDefault="00EF6BD3" w14:paraId="78E6F5E8" w14:textId="1637859A">
      <w:pPr>
        <w:pStyle w:val="Paragraphedeliste"/>
        <w:numPr>
          <w:ilvl w:val="0"/>
          <w:numId w:val="1"/>
        </w:numPr>
        <w:spacing w:after="0" w:line="240" w:lineRule="auto"/>
        <w:jc w:val="both"/>
        <w:rPr>
          <w:color w:val="000000" w:themeColor="text1"/>
        </w:rPr>
      </w:pPr>
      <w:r w:rsidRPr="4671CA82" w:rsidR="00EF6BD3">
        <w:rPr>
          <w:color w:val="000000" w:themeColor="text1" w:themeTint="FF" w:themeShade="FF"/>
        </w:rPr>
        <w:t>L</w:t>
      </w:r>
      <w:r w:rsidRPr="4671CA82" w:rsidR="00E00E66">
        <w:rPr>
          <w:color w:val="000000" w:themeColor="text1" w:themeTint="FF" w:themeShade="FF"/>
        </w:rPr>
        <w:t xml:space="preserve">e libre choix des prestations </w:t>
      </w:r>
      <w:r w:rsidRPr="4671CA82" w:rsidR="21285637">
        <w:rPr>
          <w:color w:val="000000" w:themeColor="text1" w:themeTint="FF" w:themeShade="FF"/>
        </w:rPr>
        <w:t>(</w:t>
      </w:r>
      <w:r w:rsidRPr="4671CA82" w:rsidR="00E00E66">
        <w:rPr>
          <w:color w:val="000000" w:themeColor="text1" w:themeTint="FF" w:themeShade="FF"/>
        </w:rPr>
        <w:t>domicile ou établissement par exemple</w:t>
      </w:r>
      <w:r w:rsidRPr="4671CA82" w:rsidR="719DF5EB">
        <w:rPr>
          <w:color w:val="000000" w:themeColor="text1" w:themeTint="FF" w:themeShade="FF"/>
        </w:rPr>
        <w:t>)</w:t>
      </w:r>
      <w:r w:rsidRPr="4671CA82" w:rsidR="00EF6BD3">
        <w:rPr>
          <w:color w:val="000000" w:themeColor="text1" w:themeTint="FF" w:themeShade="FF"/>
        </w:rPr>
        <w:t>.</w:t>
      </w:r>
    </w:p>
    <w:p w:rsidRPr="00292113" w:rsidR="00E00E66" w:rsidP="00292113" w:rsidRDefault="00481211" w14:paraId="4F74CEC6" w14:textId="0093EACD">
      <w:pPr>
        <w:pStyle w:val="Paragraphedeliste"/>
        <w:numPr>
          <w:ilvl w:val="0"/>
          <w:numId w:val="1"/>
        </w:numPr>
        <w:spacing w:after="0" w:line="240" w:lineRule="auto"/>
        <w:jc w:val="both"/>
        <w:rPr>
          <w:b/>
          <w:color w:val="000000" w:themeColor="text1"/>
        </w:rPr>
      </w:pPr>
      <w:r w:rsidRPr="00292113">
        <w:rPr>
          <w:b/>
          <w:color w:val="000000" w:themeColor="text1"/>
        </w:rPr>
        <w:t>L</w:t>
      </w:r>
      <w:r w:rsidRPr="00292113" w:rsidR="00E00E66">
        <w:rPr>
          <w:b/>
          <w:color w:val="000000" w:themeColor="text1"/>
        </w:rPr>
        <w:t>’accompagnement individualisé et de qualité dans le respect d’un consentement éclairé</w:t>
      </w:r>
      <w:r w:rsidR="00292113">
        <w:rPr>
          <w:b/>
          <w:color w:val="000000" w:themeColor="text1"/>
        </w:rPr>
        <w:t>.</w:t>
      </w:r>
    </w:p>
    <w:p w:rsidRPr="00292113" w:rsidR="00E00E66" w:rsidP="00292113" w:rsidRDefault="00292113" w14:paraId="4F2D67C2" w14:textId="240FA4E7">
      <w:pPr>
        <w:pStyle w:val="Paragraphedeliste"/>
        <w:numPr>
          <w:ilvl w:val="0"/>
          <w:numId w:val="1"/>
        </w:numPr>
        <w:spacing w:after="0" w:line="240" w:lineRule="auto"/>
        <w:jc w:val="both"/>
        <w:rPr>
          <w:color w:val="000000" w:themeColor="text1"/>
        </w:rPr>
      </w:pPr>
      <w:r w:rsidRPr="00292113">
        <w:rPr>
          <w:color w:val="000000" w:themeColor="text1"/>
        </w:rPr>
        <w:t>L</w:t>
      </w:r>
      <w:r w:rsidRPr="00292113" w:rsidR="00E00E66">
        <w:rPr>
          <w:color w:val="000000" w:themeColor="text1"/>
        </w:rPr>
        <w:t>a confidentialité des données</w:t>
      </w:r>
      <w:r w:rsidRPr="00292113">
        <w:rPr>
          <w:color w:val="000000" w:themeColor="text1"/>
        </w:rPr>
        <w:t>.</w:t>
      </w:r>
    </w:p>
    <w:p w:rsidRPr="00292113" w:rsidR="00E00E66" w:rsidP="00292113" w:rsidRDefault="00292113" w14:paraId="1BF2518C" w14:textId="1F824F3E">
      <w:pPr>
        <w:pStyle w:val="Paragraphedeliste"/>
        <w:numPr>
          <w:ilvl w:val="0"/>
          <w:numId w:val="1"/>
        </w:numPr>
        <w:spacing w:after="0" w:line="240" w:lineRule="auto"/>
        <w:jc w:val="both"/>
        <w:rPr>
          <w:color w:val="000000" w:themeColor="text1"/>
        </w:rPr>
      </w:pPr>
      <w:r w:rsidRPr="00292113">
        <w:rPr>
          <w:color w:val="000000" w:themeColor="text1"/>
        </w:rPr>
        <w:t>L</w:t>
      </w:r>
      <w:r w:rsidRPr="00292113" w:rsidR="00E00E66">
        <w:rPr>
          <w:color w:val="000000" w:themeColor="text1"/>
        </w:rPr>
        <w:t>’accès à l’information</w:t>
      </w:r>
      <w:r w:rsidRPr="00292113">
        <w:rPr>
          <w:color w:val="000000" w:themeColor="text1"/>
        </w:rPr>
        <w:t>.</w:t>
      </w:r>
    </w:p>
    <w:p w:rsidRPr="00292113" w:rsidR="00E00E66" w:rsidP="00292113" w:rsidRDefault="00292113" w14:paraId="3A2F3A0E" w14:textId="6A644C93">
      <w:pPr>
        <w:pStyle w:val="Paragraphedeliste"/>
        <w:numPr>
          <w:ilvl w:val="0"/>
          <w:numId w:val="1"/>
        </w:numPr>
        <w:spacing w:after="0" w:line="240" w:lineRule="auto"/>
        <w:jc w:val="both"/>
        <w:rPr>
          <w:color w:val="000000" w:themeColor="text1"/>
        </w:rPr>
      </w:pPr>
      <w:r w:rsidRPr="00292113">
        <w:rPr>
          <w:color w:val="000000" w:themeColor="text1"/>
        </w:rPr>
        <w:t>L</w:t>
      </w:r>
      <w:r w:rsidRPr="00292113" w:rsidR="00E00E66">
        <w:rPr>
          <w:color w:val="000000" w:themeColor="text1"/>
        </w:rPr>
        <w:t>’information sur les droits fondamentaux et les voies de recours</w:t>
      </w:r>
      <w:r w:rsidRPr="00292113">
        <w:rPr>
          <w:color w:val="000000" w:themeColor="text1"/>
        </w:rPr>
        <w:t>.</w:t>
      </w:r>
    </w:p>
    <w:p w:rsidRPr="00292113" w:rsidR="00E00E66" w:rsidP="00292113" w:rsidRDefault="00292113" w14:paraId="40D30EE4" w14:textId="666CB57A">
      <w:pPr>
        <w:pStyle w:val="Paragraphedeliste"/>
        <w:numPr>
          <w:ilvl w:val="0"/>
          <w:numId w:val="1"/>
        </w:numPr>
        <w:spacing w:after="0" w:line="240" w:lineRule="auto"/>
        <w:jc w:val="both"/>
        <w:rPr>
          <w:color w:val="000000" w:themeColor="text1"/>
        </w:rPr>
      </w:pPr>
      <w:r w:rsidRPr="00292113">
        <w:rPr>
          <w:color w:val="000000" w:themeColor="text1"/>
        </w:rPr>
        <w:t>L</w:t>
      </w:r>
      <w:r w:rsidRPr="00292113" w:rsidR="00E00E66">
        <w:rPr>
          <w:color w:val="000000" w:themeColor="text1"/>
        </w:rPr>
        <w:t>a participation directe au projet d’accueil et d’accompagnement.</w:t>
      </w:r>
    </w:p>
    <w:p w:rsidRPr="004F193D" w:rsidR="00E00E66" w:rsidP="00E00E66" w:rsidRDefault="00E00E66" w14:paraId="7BEF1891" w14:textId="77777777">
      <w:pPr>
        <w:spacing w:after="0" w:line="240" w:lineRule="auto"/>
        <w:jc w:val="both"/>
        <w:rPr>
          <w:color w:val="000000" w:themeColor="text1"/>
        </w:rPr>
      </w:pPr>
    </w:p>
    <w:p w:rsidRPr="004F193D" w:rsidR="00E00E66" w:rsidP="00E00E66" w:rsidRDefault="00E00E66" w14:paraId="58222758" w14:textId="49F7C846">
      <w:pPr>
        <w:spacing w:after="0" w:line="240" w:lineRule="auto"/>
        <w:jc w:val="both"/>
        <w:rPr>
          <w:color w:val="000000" w:themeColor="text1"/>
        </w:rPr>
      </w:pPr>
      <w:r w:rsidRPr="4671CA82" w:rsidR="00E00E66">
        <w:rPr>
          <w:color w:val="000000" w:themeColor="text1" w:themeTint="FF" w:themeShade="FF"/>
        </w:rPr>
        <w:t xml:space="preserve">Le projet personnalisé est élaboré dans </w:t>
      </w:r>
      <w:r w:rsidRPr="4671CA82" w:rsidR="00E00E66">
        <w:rPr>
          <w:b w:val="1"/>
          <w:bCs w:val="1"/>
          <w:color w:val="000000" w:themeColor="text1" w:themeTint="FF" w:themeShade="FF"/>
        </w:rPr>
        <w:t>les six mois suivant l’admission</w:t>
      </w:r>
      <w:r w:rsidRPr="4671CA82" w:rsidR="00E00E66">
        <w:rPr>
          <w:color w:val="000000" w:themeColor="text1" w:themeTint="FF" w:themeShade="FF"/>
        </w:rPr>
        <w:t xml:space="preserve"> de la personne</w:t>
      </w:r>
      <w:r w:rsidRPr="4671CA82" w:rsidR="63ACFF65">
        <w:rPr>
          <w:color w:val="000000" w:themeColor="text1" w:themeTint="FF" w:themeShade="FF"/>
        </w:rPr>
        <w:t>,</w:t>
      </w:r>
      <w:r w:rsidRPr="4671CA82" w:rsidR="00E00E66">
        <w:rPr>
          <w:color w:val="000000" w:themeColor="text1" w:themeTint="FF" w:themeShade="FF"/>
        </w:rPr>
        <w:t xml:space="preserve"> et un avenant permet de le contractualiser en en précisant les principales caractéristiques</w:t>
      </w:r>
      <w:r w:rsidRPr="4671CA82" w:rsidR="4E35A40C">
        <w:rPr>
          <w:color w:val="000000" w:themeColor="text1" w:themeTint="FF" w:themeShade="FF"/>
        </w:rPr>
        <w:t>,</w:t>
      </w:r>
      <w:r w:rsidRPr="4671CA82" w:rsidR="00E00E66">
        <w:rPr>
          <w:color w:val="000000" w:themeColor="text1" w:themeTint="FF" w:themeShade="FF"/>
        </w:rPr>
        <w:t xml:space="preserve"> dont les objectifs et les principales prestations.  </w:t>
      </w:r>
    </w:p>
    <w:p w:rsidRPr="004F193D" w:rsidR="00E00E66" w:rsidP="00E00E66" w:rsidRDefault="00E00E66" w14:paraId="314C5301" w14:textId="502DFEC2">
      <w:pPr>
        <w:spacing w:after="0" w:line="240" w:lineRule="auto"/>
        <w:jc w:val="both"/>
        <w:rPr>
          <w:color w:val="000000" w:themeColor="text1"/>
        </w:rPr>
      </w:pPr>
      <w:r w:rsidRPr="004F193D">
        <w:rPr>
          <w:color w:val="000000" w:themeColor="text1"/>
        </w:rPr>
        <w:t xml:space="preserve">La loi du 2 janvier 2002 oblige également les établissements sociaux et médicosociaux à procéder à une évaluation régulière de leurs activités et de la qualité des prestations qu’ils délivrent. L’existence et la mise en œuvre d’un projet personnalisé coconstruit pour chaque résident est un des éléments de l’évaluation. </w:t>
      </w:r>
    </w:p>
    <w:p w:rsidRPr="004F193D" w:rsidR="00E00E66" w:rsidP="00E00E66" w:rsidRDefault="00E00E66" w14:paraId="581926C0" w14:textId="77777777">
      <w:pPr>
        <w:spacing w:after="0" w:line="240" w:lineRule="auto"/>
        <w:jc w:val="both"/>
        <w:rPr>
          <w:color w:val="000000" w:themeColor="text1"/>
        </w:rPr>
      </w:pPr>
      <w:r w:rsidRPr="004F193D">
        <w:rPr>
          <w:color w:val="000000" w:themeColor="text1"/>
        </w:rPr>
        <w:t xml:space="preserve"> </w:t>
      </w:r>
    </w:p>
    <w:p w:rsidR="00E00E66" w:rsidP="00E00E66" w:rsidRDefault="00E00E66" w14:paraId="57F08856" w14:textId="416F7246">
      <w:pPr>
        <w:spacing w:after="0" w:line="240" w:lineRule="auto"/>
        <w:jc w:val="both"/>
        <w:rPr>
          <w:b/>
          <w:color w:val="000000" w:themeColor="text1"/>
          <w:sz w:val="24"/>
          <w:szCs w:val="24"/>
        </w:rPr>
      </w:pPr>
      <w:r w:rsidRPr="004F193D">
        <w:rPr>
          <w:b/>
          <w:color w:val="000000" w:themeColor="text1"/>
          <w:sz w:val="24"/>
          <w:szCs w:val="24"/>
        </w:rPr>
        <w:t>5</w:t>
      </w:r>
      <w:r w:rsidR="00BD5E44">
        <w:rPr>
          <w:b/>
          <w:color w:val="000000" w:themeColor="text1"/>
          <w:sz w:val="24"/>
          <w:szCs w:val="24"/>
        </w:rPr>
        <w:t>.</w:t>
      </w:r>
      <w:r w:rsidRPr="004F193D">
        <w:rPr>
          <w:b/>
          <w:color w:val="000000" w:themeColor="text1"/>
          <w:sz w:val="24"/>
          <w:szCs w:val="24"/>
        </w:rPr>
        <w:t xml:space="preserve"> L’approche d’une personne atteinte d’une démence sénile</w:t>
      </w:r>
    </w:p>
    <w:p w:rsidRPr="004F193D" w:rsidR="00A8388D" w:rsidP="00E00E66" w:rsidRDefault="00A8388D" w14:paraId="6B7FBC52" w14:textId="77777777">
      <w:pPr>
        <w:spacing w:after="0" w:line="240" w:lineRule="auto"/>
        <w:jc w:val="both"/>
        <w:rPr>
          <w:b/>
          <w:color w:val="000000" w:themeColor="text1"/>
          <w:sz w:val="24"/>
          <w:szCs w:val="24"/>
        </w:rPr>
      </w:pPr>
    </w:p>
    <w:p w:rsidRPr="004F193D" w:rsidR="00E00E66" w:rsidP="00E00E66" w:rsidRDefault="00E00E66" w14:paraId="41AB3D5C" w14:textId="1E688E47">
      <w:pPr>
        <w:spacing w:after="0" w:line="240" w:lineRule="auto"/>
        <w:jc w:val="both"/>
        <w:rPr>
          <w:color w:val="000000" w:themeColor="text1"/>
        </w:rPr>
      </w:pPr>
      <w:r w:rsidRPr="004F193D">
        <w:rPr>
          <w:color w:val="000000" w:themeColor="text1"/>
        </w:rPr>
        <w:t>Il existe plusieurs formes de démences séniles dont la plus connue est la maladie d’Alzheimer</w:t>
      </w:r>
      <w:r w:rsidR="00A8388D">
        <w:rPr>
          <w:color w:val="000000" w:themeColor="text1"/>
        </w:rPr>
        <w:t>.</w:t>
      </w:r>
    </w:p>
    <w:p w:rsidRPr="004F193D" w:rsidR="00E00E66" w:rsidP="00E00E66" w:rsidRDefault="00E00E66" w14:paraId="615DBE66" w14:textId="77777777">
      <w:pPr>
        <w:spacing w:after="0" w:line="240" w:lineRule="auto"/>
        <w:jc w:val="both"/>
        <w:rPr>
          <w:color w:val="000000" w:themeColor="text1"/>
        </w:rPr>
      </w:pPr>
      <w:r w:rsidRPr="004F193D">
        <w:rPr>
          <w:color w:val="000000" w:themeColor="text1"/>
        </w:rPr>
        <w:t>Les personnes atteintes de démences séniles présentent certaines caractéristiques qui doivent être reconnues par l'entourage de la personne, afin d’adapter au plus tôt la prise en soin et l’approche de la personne malade.</w:t>
      </w:r>
    </w:p>
    <w:p w:rsidRPr="004F193D" w:rsidR="00E00E66" w:rsidP="00E00E66" w:rsidRDefault="00E00E66" w14:paraId="645E2FEF" w14:textId="6CDC3C90" w14:noSpellErr="1">
      <w:pPr>
        <w:spacing w:after="0" w:line="240" w:lineRule="auto"/>
        <w:jc w:val="both"/>
        <w:rPr>
          <w:color w:val="000000" w:themeColor="text1"/>
        </w:rPr>
      </w:pPr>
      <w:r w:rsidRPr="4671CA82" w:rsidR="00E00E66">
        <w:rPr>
          <w:b w:val="1"/>
          <w:bCs w:val="1"/>
          <w:color w:val="000000" w:themeColor="text1" w:themeTint="FF" w:themeShade="FF"/>
        </w:rPr>
        <w:t>L’</w:t>
      </w:r>
      <w:r w:rsidRPr="4671CA82" w:rsidR="00A8388D">
        <w:rPr>
          <w:b w:val="1"/>
          <w:bCs w:val="1"/>
          <w:color w:val="000000" w:themeColor="text1" w:themeTint="FF" w:themeShade="FF"/>
        </w:rPr>
        <w:t>i</w:t>
      </w:r>
      <w:r w:rsidRPr="4671CA82" w:rsidR="00E00E66">
        <w:rPr>
          <w:b w:val="1"/>
          <w:bCs w:val="1"/>
          <w:color w:val="000000" w:themeColor="text1" w:themeTint="FF" w:themeShade="FF"/>
        </w:rPr>
        <w:t>nventaire neuropsychiatrique</w:t>
      </w:r>
      <w:r w:rsidRPr="4671CA82" w:rsidR="00E00E66">
        <w:rPr>
          <w:color w:val="000000" w:themeColor="text1" w:themeTint="FF" w:themeShade="FF"/>
        </w:rPr>
        <w:t xml:space="preserve"> </w:t>
      </w:r>
      <w:r w:rsidRPr="4671CA82" w:rsidR="00E00E66">
        <w:rPr>
          <w:b w:val="1"/>
          <w:bCs w:val="1"/>
          <w:color w:val="000000" w:themeColor="text1" w:themeTint="FF" w:themeShade="FF"/>
        </w:rPr>
        <w:t>(NPI)</w:t>
      </w:r>
      <w:r w:rsidRPr="4671CA82" w:rsidR="00E00E66">
        <w:rPr>
          <w:color w:val="000000" w:themeColor="text1" w:themeTint="FF" w:themeShade="FF"/>
        </w:rPr>
        <w:t xml:space="preserve"> est un inventaire de 12 symptômes parmi les plus fréquents au cours de la maladie d’Alzheimer et des maladies apparentées. Il recherche la présence de certains troubles et, le cas échéant, évalue leur fréquence, leur sévérité ainsi que le retentissement sur l’aidant ou le professionnel :</w:t>
      </w:r>
    </w:p>
    <w:p w:rsidRPr="007E06B6" w:rsidR="00E00E66" w:rsidP="007E06B6" w:rsidRDefault="00E00E66" w14:paraId="0C61DEB6" w14:textId="77777777">
      <w:pPr>
        <w:spacing w:after="0" w:line="240" w:lineRule="auto"/>
        <w:jc w:val="both"/>
        <w:rPr>
          <w:color w:val="000000" w:themeColor="text1"/>
        </w:rPr>
        <w:sectPr w:rsidRPr="007E06B6" w:rsidR="00E00E66">
          <w:pgSz w:w="11906" w:h="16838" w:orient="portrait"/>
          <w:pgMar w:top="1417" w:right="1417" w:bottom="1417" w:left="1417" w:header="708" w:footer="708" w:gutter="0"/>
          <w:cols w:space="708"/>
          <w:docGrid w:linePitch="360"/>
        </w:sectPr>
      </w:pPr>
    </w:p>
    <w:p w:rsidRPr="004F193D" w:rsidR="00E00E66" w:rsidP="00E00E66" w:rsidRDefault="007C5CBA" w14:paraId="21A99B66" w14:textId="158BEF72">
      <w:pPr>
        <w:pStyle w:val="Paragraphedeliste"/>
        <w:numPr>
          <w:ilvl w:val="0"/>
          <w:numId w:val="1"/>
        </w:numPr>
        <w:spacing w:after="0" w:line="240" w:lineRule="auto"/>
        <w:jc w:val="both"/>
        <w:rPr>
          <w:color w:val="000000" w:themeColor="text1"/>
        </w:rPr>
      </w:pPr>
      <w:r>
        <w:rPr>
          <w:color w:val="000000" w:themeColor="text1"/>
        </w:rPr>
        <w:t>I</w:t>
      </w:r>
      <w:r w:rsidRPr="004F193D" w:rsidR="00E00E66">
        <w:rPr>
          <w:color w:val="000000" w:themeColor="text1"/>
        </w:rPr>
        <w:t>dées délirantes </w:t>
      </w:r>
    </w:p>
    <w:p w:rsidRPr="004F193D" w:rsidR="00E00E66" w:rsidP="00E00E66" w:rsidRDefault="007C5CBA" w14:paraId="02BB6323" w14:textId="65549F82">
      <w:pPr>
        <w:pStyle w:val="Paragraphedeliste"/>
        <w:numPr>
          <w:ilvl w:val="0"/>
          <w:numId w:val="1"/>
        </w:numPr>
        <w:spacing w:after="0" w:line="240" w:lineRule="auto"/>
        <w:jc w:val="both"/>
        <w:rPr>
          <w:color w:val="000000" w:themeColor="text1"/>
        </w:rPr>
      </w:pPr>
      <w:r>
        <w:rPr>
          <w:color w:val="000000" w:themeColor="text1"/>
        </w:rPr>
        <w:t>H</w:t>
      </w:r>
      <w:r w:rsidRPr="004F193D" w:rsidR="00E00E66">
        <w:rPr>
          <w:color w:val="000000" w:themeColor="text1"/>
        </w:rPr>
        <w:t>allucinations </w:t>
      </w:r>
    </w:p>
    <w:p w:rsidRPr="004F193D" w:rsidR="00E00E66" w:rsidP="00E00E66" w:rsidRDefault="007C5CBA" w14:paraId="69D6E957" w14:textId="6D3A2A98">
      <w:pPr>
        <w:pStyle w:val="Paragraphedeliste"/>
        <w:numPr>
          <w:ilvl w:val="0"/>
          <w:numId w:val="1"/>
        </w:numPr>
        <w:spacing w:after="0" w:line="240" w:lineRule="auto"/>
        <w:jc w:val="both"/>
        <w:rPr>
          <w:color w:val="000000" w:themeColor="text1"/>
        </w:rPr>
      </w:pPr>
      <w:r>
        <w:rPr>
          <w:color w:val="000000" w:themeColor="text1"/>
        </w:rPr>
        <w:t>A</w:t>
      </w:r>
      <w:r w:rsidRPr="004F193D" w:rsidR="00E00E66">
        <w:rPr>
          <w:color w:val="000000" w:themeColor="text1"/>
        </w:rPr>
        <w:t>gitation/agressivité </w:t>
      </w:r>
    </w:p>
    <w:p w:rsidRPr="004F193D" w:rsidR="00E00E66" w:rsidP="00E00E66" w:rsidRDefault="007C5CBA" w14:paraId="74C28E37" w14:textId="4E481D85">
      <w:pPr>
        <w:pStyle w:val="Paragraphedeliste"/>
        <w:numPr>
          <w:ilvl w:val="0"/>
          <w:numId w:val="1"/>
        </w:numPr>
        <w:spacing w:after="0" w:line="240" w:lineRule="auto"/>
        <w:jc w:val="both"/>
        <w:rPr>
          <w:color w:val="000000" w:themeColor="text1"/>
        </w:rPr>
      </w:pPr>
      <w:r>
        <w:rPr>
          <w:color w:val="000000" w:themeColor="text1"/>
        </w:rPr>
        <w:t>D</w:t>
      </w:r>
      <w:r w:rsidRPr="004F193D" w:rsidR="00E00E66">
        <w:rPr>
          <w:color w:val="000000" w:themeColor="text1"/>
        </w:rPr>
        <w:t>épression/dysphorie </w:t>
      </w:r>
    </w:p>
    <w:p w:rsidRPr="004F193D" w:rsidR="00E00E66" w:rsidP="00E00E66" w:rsidRDefault="005866DE" w14:paraId="66D6BC21" w14:textId="41967959">
      <w:pPr>
        <w:pStyle w:val="Paragraphedeliste"/>
        <w:numPr>
          <w:ilvl w:val="0"/>
          <w:numId w:val="1"/>
        </w:numPr>
        <w:spacing w:after="0" w:line="240" w:lineRule="auto"/>
        <w:jc w:val="both"/>
        <w:rPr>
          <w:color w:val="000000" w:themeColor="text1"/>
        </w:rPr>
      </w:pPr>
      <w:r>
        <w:rPr>
          <w:color w:val="000000" w:themeColor="text1"/>
        </w:rPr>
        <w:t>A</w:t>
      </w:r>
      <w:r w:rsidRPr="004F193D" w:rsidR="00E00E66">
        <w:rPr>
          <w:color w:val="000000" w:themeColor="text1"/>
        </w:rPr>
        <w:t>nxiété </w:t>
      </w:r>
    </w:p>
    <w:p w:rsidRPr="004F193D" w:rsidR="00E00E66" w:rsidP="00E00E66" w:rsidRDefault="005866DE" w14:paraId="56FC2A69" w14:textId="7890993B">
      <w:pPr>
        <w:pStyle w:val="Paragraphedeliste"/>
        <w:numPr>
          <w:ilvl w:val="0"/>
          <w:numId w:val="1"/>
        </w:numPr>
        <w:spacing w:after="0" w:line="240" w:lineRule="auto"/>
        <w:jc w:val="both"/>
        <w:rPr>
          <w:color w:val="000000" w:themeColor="text1"/>
        </w:rPr>
      </w:pPr>
      <w:r>
        <w:rPr>
          <w:color w:val="000000" w:themeColor="text1"/>
        </w:rPr>
        <w:t>E</w:t>
      </w:r>
      <w:r w:rsidRPr="004F193D" w:rsidR="00E00E66">
        <w:rPr>
          <w:color w:val="000000" w:themeColor="text1"/>
        </w:rPr>
        <w:t>xaltation de l’humeur/euphorie </w:t>
      </w:r>
      <w:r w:rsidR="00CA7F74">
        <w:rPr>
          <w:color w:val="000000" w:themeColor="text1"/>
        </w:rPr>
        <w:t xml:space="preserve">                   </w:t>
      </w:r>
    </w:p>
    <w:p w:rsidRPr="004F193D" w:rsidR="00E00E66" w:rsidP="00F23D22" w:rsidRDefault="00E00E66" w14:paraId="22F3D19E" w14:textId="16618BF7">
      <w:pPr>
        <w:pStyle w:val="Paragraphedeliste"/>
        <w:spacing w:after="0" w:line="240" w:lineRule="auto"/>
        <w:jc w:val="both"/>
        <w:rPr>
          <w:color w:val="000000" w:themeColor="text1"/>
        </w:rPr>
      </w:pPr>
    </w:p>
    <w:p w:rsidRPr="004F193D" w:rsidR="00E00E66" w:rsidP="00E00E66" w:rsidRDefault="005866DE" w14:paraId="7EBD5B35" w14:textId="3783169A">
      <w:pPr>
        <w:pStyle w:val="Paragraphedeliste"/>
        <w:numPr>
          <w:ilvl w:val="0"/>
          <w:numId w:val="1"/>
        </w:numPr>
        <w:spacing w:after="0" w:line="240" w:lineRule="auto"/>
        <w:jc w:val="both"/>
        <w:rPr>
          <w:color w:val="000000" w:themeColor="text1"/>
        </w:rPr>
      </w:pPr>
      <w:r>
        <w:rPr>
          <w:color w:val="000000" w:themeColor="text1"/>
        </w:rPr>
        <w:t>D</w:t>
      </w:r>
      <w:r w:rsidRPr="004F193D" w:rsidR="00E00E66">
        <w:rPr>
          <w:color w:val="000000" w:themeColor="text1"/>
        </w:rPr>
        <w:t>ésinhibition </w:t>
      </w:r>
    </w:p>
    <w:p w:rsidRPr="004F193D" w:rsidR="00E00E66" w:rsidP="00E00E66" w:rsidRDefault="005866DE" w14:paraId="41610507" w14:textId="109C51B5">
      <w:pPr>
        <w:pStyle w:val="Paragraphedeliste"/>
        <w:numPr>
          <w:ilvl w:val="0"/>
          <w:numId w:val="1"/>
        </w:numPr>
        <w:spacing w:after="0" w:line="240" w:lineRule="auto"/>
        <w:jc w:val="both"/>
        <w:rPr>
          <w:color w:val="000000" w:themeColor="text1"/>
        </w:rPr>
      </w:pPr>
      <w:r>
        <w:rPr>
          <w:color w:val="000000" w:themeColor="text1"/>
        </w:rPr>
        <w:t>I</w:t>
      </w:r>
      <w:r w:rsidRPr="004F193D" w:rsidR="00E00E66">
        <w:rPr>
          <w:color w:val="000000" w:themeColor="text1"/>
        </w:rPr>
        <w:t>rritabilité/instabilité de l’humeur </w:t>
      </w:r>
    </w:p>
    <w:p w:rsidR="00A122FC" w:rsidP="00E00E66" w:rsidRDefault="005866DE" w14:paraId="4483ABC4" w14:textId="77777777">
      <w:pPr>
        <w:pStyle w:val="Paragraphedeliste"/>
        <w:numPr>
          <w:ilvl w:val="0"/>
          <w:numId w:val="1"/>
        </w:numPr>
        <w:spacing w:after="0" w:line="240" w:lineRule="auto"/>
        <w:jc w:val="both"/>
        <w:rPr>
          <w:color w:val="000000" w:themeColor="text1"/>
        </w:rPr>
      </w:pPr>
      <w:r>
        <w:rPr>
          <w:color w:val="000000" w:themeColor="text1"/>
        </w:rPr>
        <w:t>C</w:t>
      </w:r>
      <w:r w:rsidRPr="004F193D" w:rsidR="00E00E66">
        <w:rPr>
          <w:color w:val="000000" w:themeColor="text1"/>
        </w:rPr>
        <w:t>omportement moteur aberrant</w:t>
      </w:r>
    </w:p>
    <w:p w:rsidRPr="00DC6081" w:rsidR="00E00E66" w:rsidP="00DC6081" w:rsidRDefault="00DC6081" w14:paraId="420AB249" w14:textId="4A31D7CF">
      <w:pPr>
        <w:pStyle w:val="Paragraphedeliste"/>
        <w:numPr>
          <w:ilvl w:val="0"/>
          <w:numId w:val="1"/>
        </w:numPr>
        <w:spacing w:after="0" w:line="240" w:lineRule="auto"/>
        <w:jc w:val="both"/>
        <w:rPr>
          <w:color w:val="000000" w:themeColor="text1"/>
        </w:rPr>
      </w:pPr>
      <w:r>
        <w:rPr>
          <w:color w:val="000000" w:themeColor="text1"/>
        </w:rPr>
        <w:t>Apat</w:t>
      </w:r>
      <w:r w:rsidR="00F23D22">
        <w:rPr>
          <w:color w:val="000000" w:themeColor="text1"/>
        </w:rPr>
        <w:t>h</w:t>
      </w:r>
      <w:r>
        <w:rPr>
          <w:color w:val="000000" w:themeColor="text1"/>
        </w:rPr>
        <w:t>ie/indifférence</w:t>
      </w:r>
      <w:r w:rsidRPr="00DC6081" w:rsidR="00E00E66">
        <w:rPr>
          <w:color w:val="000000" w:themeColor="text1"/>
        </w:rPr>
        <w:t> </w:t>
      </w:r>
    </w:p>
    <w:p w:rsidRPr="004F193D" w:rsidR="00E00E66" w:rsidP="00E00E66" w:rsidRDefault="005866DE" w14:paraId="2F668512" w14:textId="027B1DB2">
      <w:pPr>
        <w:pStyle w:val="Paragraphedeliste"/>
        <w:numPr>
          <w:ilvl w:val="0"/>
          <w:numId w:val="1"/>
        </w:numPr>
        <w:spacing w:after="0" w:line="240" w:lineRule="auto"/>
        <w:jc w:val="both"/>
        <w:rPr>
          <w:color w:val="000000" w:themeColor="text1"/>
        </w:rPr>
      </w:pPr>
      <w:r>
        <w:rPr>
          <w:color w:val="000000" w:themeColor="text1"/>
        </w:rPr>
        <w:t>S</w:t>
      </w:r>
      <w:r w:rsidRPr="004F193D" w:rsidR="00E00E66">
        <w:rPr>
          <w:color w:val="000000" w:themeColor="text1"/>
        </w:rPr>
        <w:t>ommeil </w:t>
      </w:r>
    </w:p>
    <w:p w:rsidRPr="004F193D" w:rsidR="00E00E66" w:rsidP="00E00E66" w:rsidRDefault="005866DE" w14:paraId="0B0BC242" w14:textId="4CA9F37E">
      <w:pPr>
        <w:pStyle w:val="Paragraphedeliste"/>
        <w:numPr>
          <w:ilvl w:val="0"/>
          <w:numId w:val="1"/>
        </w:numPr>
        <w:spacing w:after="0" w:line="240" w:lineRule="auto"/>
        <w:jc w:val="both"/>
        <w:rPr>
          <w:color w:val="000000" w:themeColor="text1"/>
        </w:rPr>
      </w:pPr>
      <w:r>
        <w:rPr>
          <w:color w:val="000000" w:themeColor="text1"/>
        </w:rPr>
        <w:t>A</w:t>
      </w:r>
      <w:r w:rsidRPr="004F193D" w:rsidR="00E00E66">
        <w:rPr>
          <w:color w:val="000000" w:themeColor="text1"/>
        </w:rPr>
        <w:t>ppétit/troubles de l’appétit</w:t>
      </w:r>
    </w:p>
    <w:p w:rsidRPr="004F193D" w:rsidR="00E00E66" w:rsidP="00E00E66" w:rsidRDefault="00E00E66" w14:paraId="5D2812BA" w14:textId="77777777">
      <w:pPr>
        <w:spacing w:after="0" w:line="240" w:lineRule="auto"/>
        <w:ind w:left="360"/>
        <w:jc w:val="both"/>
        <w:rPr>
          <w:color w:val="000000" w:themeColor="text1"/>
        </w:rPr>
        <w:sectPr w:rsidRPr="004F193D" w:rsidR="00E00E66" w:rsidSect="00B56557">
          <w:type w:val="continuous"/>
          <w:pgSz w:w="11906" w:h="16838" w:orient="portrait"/>
          <w:pgMar w:top="1417" w:right="1417" w:bottom="1417" w:left="1417" w:header="708" w:footer="708" w:gutter="0"/>
          <w:cols w:space="708" w:num="2"/>
          <w:docGrid w:linePitch="360"/>
        </w:sectPr>
      </w:pPr>
    </w:p>
    <w:p w:rsidRPr="004F193D" w:rsidR="00E00E66" w:rsidP="00E00E66" w:rsidRDefault="00E00E66" w14:paraId="65633E9D" w14:textId="77777777">
      <w:pPr>
        <w:spacing w:after="0" w:line="240" w:lineRule="auto"/>
        <w:ind w:left="360"/>
        <w:jc w:val="both"/>
        <w:rPr>
          <w:color w:val="000000" w:themeColor="text1"/>
        </w:rPr>
      </w:pPr>
    </w:p>
    <w:p w:rsidRPr="004F193D" w:rsidR="00E00E66" w:rsidP="00E00E66" w:rsidRDefault="00E00E66" w14:paraId="2B65ED18" w14:textId="060F1CD7">
      <w:pPr>
        <w:spacing w:after="0" w:line="240" w:lineRule="auto"/>
        <w:ind w:left="360"/>
        <w:jc w:val="both"/>
        <w:rPr>
          <w:color w:val="000000" w:themeColor="text1"/>
        </w:rPr>
      </w:pPr>
      <w:r w:rsidRPr="004F193D">
        <w:rPr>
          <w:color w:val="000000" w:themeColor="text1"/>
        </w:rPr>
        <w:t xml:space="preserve">Les professionnels soignants accompagnent et prennent en soin la personne atteinte de démence sénile avec respect et dignité, dans le cadre d’un projet personnalisé construit, dans la mesure du possible, avec la personne et ses proches. </w:t>
      </w:r>
    </w:p>
    <w:p w:rsidRPr="004F193D" w:rsidR="00E00E66" w:rsidP="00E00E66" w:rsidRDefault="00E00E66" w14:paraId="00458651" w14:textId="77777777">
      <w:pPr>
        <w:spacing w:after="0" w:line="240" w:lineRule="auto"/>
        <w:ind w:left="360"/>
        <w:jc w:val="both"/>
        <w:rPr>
          <w:color w:val="000000" w:themeColor="text1"/>
        </w:rPr>
      </w:pPr>
      <w:r>
        <w:rPr>
          <w:color w:val="000000" w:themeColor="text1"/>
        </w:rPr>
        <w:t>Prendre soin</w:t>
      </w:r>
      <w:r w:rsidRPr="004F193D">
        <w:rPr>
          <w:color w:val="000000" w:themeColor="text1"/>
        </w:rPr>
        <w:t xml:space="preserve"> de la personne dans son ensemble, dans la reconnaissance de sa personnalité, est important et permet de maintenir un certain nombre de fonctions et donc de préserver le plus longtemps possible une certaine autonomie.</w:t>
      </w:r>
    </w:p>
    <w:p w:rsidRPr="004F193D" w:rsidR="00E00E66" w:rsidP="00E00E66" w:rsidRDefault="00E00E66" w14:paraId="063E87AD" w14:textId="77777777">
      <w:pPr>
        <w:spacing w:after="0" w:line="240" w:lineRule="auto"/>
        <w:ind w:left="360"/>
        <w:jc w:val="both"/>
        <w:rPr>
          <w:color w:val="000000" w:themeColor="text1"/>
        </w:rPr>
      </w:pPr>
      <w:r w:rsidRPr="004F193D">
        <w:rPr>
          <w:color w:val="000000" w:themeColor="text1"/>
        </w:rPr>
        <w:t>Ainsi, une prise en soins globale, individualisée et précoce de la personne prend en compte ses habitudes, propose des activités pertinentes au regard des possibilités de la personne, en adoptant un mode de communication adapté.</w:t>
      </w:r>
    </w:p>
    <w:p w:rsidRPr="001E7077" w:rsidR="00E00E66" w:rsidP="00E00E66" w:rsidRDefault="00E00E66" w14:paraId="27E7BECF" w14:textId="77777777">
      <w:pPr>
        <w:spacing w:after="0" w:line="240" w:lineRule="auto"/>
        <w:jc w:val="both"/>
      </w:pPr>
    </w:p>
    <w:p w:rsidR="00E00E66" w:rsidP="00E00E66" w:rsidRDefault="00E00E66" w14:paraId="008FCD93" w14:textId="27CB296B">
      <w:pPr>
        <w:spacing w:after="0" w:line="240" w:lineRule="auto"/>
        <w:jc w:val="both"/>
        <w:rPr>
          <w:b/>
          <w:sz w:val="24"/>
          <w:szCs w:val="24"/>
        </w:rPr>
      </w:pPr>
      <w:r w:rsidRPr="00A7215D">
        <w:rPr>
          <w:b/>
          <w:sz w:val="24"/>
          <w:szCs w:val="24"/>
        </w:rPr>
        <w:t>6</w:t>
      </w:r>
      <w:r w:rsidR="00925661">
        <w:rPr>
          <w:b/>
          <w:sz w:val="24"/>
          <w:szCs w:val="24"/>
        </w:rPr>
        <w:t>.</w:t>
      </w:r>
      <w:r w:rsidRPr="00A7215D">
        <w:rPr>
          <w:b/>
          <w:sz w:val="24"/>
          <w:szCs w:val="24"/>
        </w:rPr>
        <w:t xml:space="preserve"> L’évaluation</w:t>
      </w:r>
    </w:p>
    <w:p w:rsidRPr="00A7215D" w:rsidR="00925661" w:rsidP="00E00E66" w:rsidRDefault="00925661" w14:paraId="3800AAA4" w14:textId="77777777">
      <w:pPr>
        <w:spacing w:after="0" w:line="240" w:lineRule="auto"/>
        <w:jc w:val="both"/>
        <w:rPr>
          <w:b/>
          <w:sz w:val="24"/>
          <w:szCs w:val="24"/>
        </w:rPr>
      </w:pPr>
    </w:p>
    <w:p w:rsidR="00E00E66" w:rsidP="00E00E66" w:rsidRDefault="00E00E66" w14:paraId="2E98EA1B" w14:textId="166DF693">
      <w:pPr>
        <w:spacing w:after="0" w:line="240" w:lineRule="auto"/>
        <w:jc w:val="both"/>
      </w:pPr>
      <w:r>
        <w:t>L’évaluation du projet fait partie intégrante de la démarche</w:t>
      </w:r>
      <w:r w:rsidR="00925661">
        <w:t>.</w:t>
      </w:r>
      <w:r w:rsidR="005C2E40">
        <w:t xml:space="preserve"> </w:t>
      </w:r>
      <w:r>
        <w:t>L‘évaluation du projet personnalisé a plusieurs intérêts :</w:t>
      </w:r>
    </w:p>
    <w:p w:rsidR="00E00E66" w:rsidP="00E00E66" w:rsidRDefault="00E00E66" w14:paraId="3B59CB2D" w14:textId="77777777">
      <w:pPr>
        <w:spacing w:after="0" w:line="240" w:lineRule="auto"/>
        <w:ind w:left="567"/>
        <w:jc w:val="both"/>
      </w:pPr>
      <w:r>
        <w:t>- réajuster les objectifs ;</w:t>
      </w:r>
    </w:p>
    <w:p w:rsidR="00E00E66" w:rsidP="00E00E66" w:rsidRDefault="00E00E66" w14:paraId="7ED44E1E" w14:textId="77777777">
      <w:pPr>
        <w:spacing w:after="0" w:line="240" w:lineRule="auto"/>
        <w:ind w:left="567"/>
        <w:jc w:val="both"/>
      </w:pPr>
      <w:r>
        <w:t>- adapter les modalités d’accompagnement ;</w:t>
      </w:r>
    </w:p>
    <w:p w:rsidR="00E00E66" w:rsidP="00E00E66" w:rsidRDefault="00E00E66" w14:paraId="31C5CDC2" w14:textId="77777777">
      <w:pPr>
        <w:spacing w:after="0" w:line="240" w:lineRule="auto"/>
        <w:ind w:left="567"/>
        <w:jc w:val="both"/>
      </w:pPr>
      <w:r>
        <w:t>- enrichir sa pratique professionnelle ;</w:t>
      </w:r>
    </w:p>
    <w:p w:rsidR="00E00E66" w:rsidP="00E00E66" w:rsidRDefault="00E00E66" w14:paraId="0C7364DF" w14:textId="77777777">
      <w:pPr>
        <w:spacing w:after="0" w:line="240" w:lineRule="auto"/>
        <w:ind w:left="567"/>
        <w:jc w:val="both"/>
      </w:pPr>
      <w:r>
        <w:t>- contribuer à l’amélioration de la qualité ;</w:t>
      </w:r>
    </w:p>
    <w:p w:rsidR="00E00E66" w:rsidP="00E00E66" w:rsidRDefault="00E00E66" w14:paraId="41F166E0" w14:textId="3FBBECB7">
      <w:pPr>
        <w:spacing w:after="0" w:line="240" w:lineRule="auto"/>
        <w:ind w:left="567"/>
        <w:jc w:val="both"/>
      </w:pPr>
      <w:r>
        <w:t xml:space="preserve">- permettre à la personne ou à son entourage d’exprimer de nouveaux besoins, de </w:t>
      </w:r>
      <w:r w:rsidR="005C2E40">
        <w:t xml:space="preserve">    </w:t>
      </w:r>
      <w:r>
        <w:t>nouvelles attentes.</w:t>
      </w:r>
    </w:p>
    <w:p w:rsidR="00E00E66" w:rsidP="00E00E66" w:rsidRDefault="00E00E66" w14:paraId="65046B20" w14:textId="1111C19B">
      <w:pPr>
        <w:spacing w:after="0" w:line="240" w:lineRule="auto"/>
        <w:jc w:val="both"/>
      </w:pPr>
      <w:r w:rsidR="00E00E66">
        <w:rPr/>
        <w:t xml:space="preserve">Il s’agit d’une </w:t>
      </w:r>
      <w:r w:rsidRPr="4671CA82" w:rsidR="00E00E66">
        <w:rPr>
          <w:b w:val="1"/>
          <w:bCs w:val="1"/>
        </w:rPr>
        <w:t>co</w:t>
      </w:r>
      <w:r w:rsidRPr="4671CA82" w:rsidR="0BCE53B9">
        <w:rPr>
          <w:b w:val="1"/>
          <w:bCs w:val="1"/>
        </w:rPr>
        <w:t>-</w:t>
      </w:r>
      <w:r w:rsidRPr="4671CA82" w:rsidR="005C2E40">
        <w:rPr>
          <w:b w:val="1"/>
          <w:bCs w:val="1"/>
        </w:rPr>
        <w:t>é</w:t>
      </w:r>
      <w:r w:rsidRPr="4671CA82" w:rsidR="00E00E66">
        <w:rPr>
          <w:b w:val="1"/>
          <w:bCs w:val="1"/>
        </w:rPr>
        <w:t>valuation</w:t>
      </w:r>
      <w:r w:rsidRPr="4671CA82" w:rsidR="00E00E66">
        <w:rPr>
          <w:b w:val="1"/>
          <w:bCs w:val="1"/>
        </w:rPr>
        <w:t xml:space="preserve"> par l’équipe pluriprofessionnelle avec la personne et/ou son entourage.</w:t>
      </w:r>
      <w:r w:rsidR="00E00E66">
        <w:rPr/>
        <w:t xml:space="preserve"> Cette</w:t>
      </w:r>
      <w:r w:rsidR="003473B7">
        <w:rPr/>
        <w:t xml:space="preserve"> </w:t>
      </w:r>
      <w:r w:rsidR="00E00E66">
        <w:rPr/>
        <w:t>co</w:t>
      </w:r>
      <w:r w:rsidR="7769C0F7">
        <w:rPr/>
        <w:t>-</w:t>
      </w:r>
      <w:r w:rsidR="00E00E66">
        <w:rPr/>
        <w:t>évaluation</w:t>
      </w:r>
      <w:r w:rsidR="00E00E66">
        <w:rPr/>
        <w:t xml:space="preserve"> prend appui sur des entretiens avec la personne, son entourage</w:t>
      </w:r>
      <w:r w:rsidR="546C6AFA">
        <w:rPr/>
        <w:t>.</w:t>
      </w:r>
      <w:r w:rsidR="00E00E66">
        <w:rPr/>
        <w:t xml:space="preserve"> L’observation contribue également à cette évaluation. Tous ces éléments font alors l’objet d’une analyse par l’équipe.</w:t>
      </w:r>
    </w:p>
    <w:p w:rsidR="00E00E66" w:rsidP="00E00E66" w:rsidRDefault="00E00E66" w14:paraId="758E9CF6" w14:textId="77777777">
      <w:pPr>
        <w:spacing w:after="0" w:line="240" w:lineRule="auto"/>
        <w:jc w:val="both"/>
      </w:pPr>
    </w:p>
    <w:p w:rsidR="00884AAD" w:rsidRDefault="00884AAD" w14:paraId="0889D840" w14:textId="77777777"/>
    <w:sectPr w:rsidR="00884AAD">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B2EC2"/>
    <w:multiLevelType w:val="hybridMultilevel"/>
    <w:tmpl w:val="BF604758"/>
    <w:lvl w:ilvl="0" w:tplc="9746F2E4">
      <w:start w:val="3"/>
      <w:numFmt w:val="bullet"/>
      <w:lvlText w:val="-"/>
      <w:lvlJc w:val="left"/>
      <w:pPr>
        <w:ind w:left="720" w:hanging="360"/>
      </w:pPr>
      <w:rPr>
        <w:rFonts w:hint="default" w:ascii="Arial" w:hAnsi="Arial" w:cs="Arial" w:eastAsiaTheme="minorHAnsi"/>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37696D3A"/>
    <w:multiLevelType w:val="hybridMultilevel"/>
    <w:tmpl w:val="0FE88CB0"/>
    <w:lvl w:ilvl="0" w:tplc="9746F2E4">
      <w:start w:val="3"/>
      <w:numFmt w:val="bullet"/>
      <w:lvlText w:val="-"/>
      <w:lvlJc w:val="left"/>
      <w:pPr>
        <w:ind w:left="720" w:hanging="360"/>
      </w:pPr>
      <w:rPr>
        <w:rFonts w:hint="default" w:ascii="Arial" w:hAnsi="Arial" w:cs="Arial"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7DB73B4B"/>
    <w:multiLevelType w:val="hybridMultilevel"/>
    <w:tmpl w:val="8E04989E"/>
    <w:lvl w:ilvl="0" w:tplc="DB68C928">
      <w:start w:val="1"/>
      <w:numFmt w:val="bullet"/>
      <w:lvlText w:val="-"/>
      <w:lvlJc w:val="left"/>
      <w:pPr>
        <w:ind w:left="720" w:hanging="360"/>
      </w:pPr>
      <w:rPr>
        <w:rFonts w:hint="default" w:ascii="Arial" w:hAnsi="Arial" w:cs="Arial" w:eastAsiaTheme="minorHAnsi"/>
        <w:b/>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2066177599">
    <w:abstractNumId w:val="0"/>
  </w:num>
  <w:num w:numId="2" w16cid:durableId="1912883478">
    <w:abstractNumId w:val="1"/>
  </w:num>
  <w:num w:numId="3" w16cid:durableId="28300201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7"/>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66"/>
    <w:rsid w:val="001461CE"/>
    <w:rsid w:val="00292113"/>
    <w:rsid w:val="002E401B"/>
    <w:rsid w:val="003473B7"/>
    <w:rsid w:val="00481211"/>
    <w:rsid w:val="004A2E76"/>
    <w:rsid w:val="004B63BD"/>
    <w:rsid w:val="005866DE"/>
    <w:rsid w:val="0059527E"/>
    <w:rsid w:val="005C2E40"/>
    <w:rsid w:val="005C4A0A"/>
    <w:rsid w:val="005F4CFC"/>
    <w:rsid w:val="00617F59"/>
    <w:rsid w:val="006350E9"/>
    <w:rsid w:val="007958E5"/>
    <w:rsid w:val="007C5CBA"/>
    <w:rsid w:val="007E06B6"/>
    <w:rsid w:val="007E35A1"/>
    <w:rsid w:val="007F78A2"/>
    <w:rsid w:val="0083523F"/>
    <w:rsid w:val="00884AAD"/>
    <w:rsid w:val="00925661"/>
    <w:rsid w:val="009D1450"/>
    <w:rsid w:val="009D2AD1"/>
    <w:rsid w:val="009E6ED9"/>
    <w:rsid w:val="00A122FC"/>
    <w:rsid w:val="00A8388D"/>
    <w:rsid w:val="00A92FF9"/>
    <w:rsid w:val="00B363E2"/>
    <w:rsid w:val="00B418C8"/>
    <w:rsid w:val="00B57809"/>
    <w:rsid w:val="00B73284"/>
    <w:rsid w:val="00BD5E44"/>
    <w:rsid w:val="00C05FC1"/>
    <w:rsid w:val="00C753B0"/>
    <w:rsid w:val="00CA7F74"/>
    <w:rsid w:val="00CD21A4"/>
    <w:rsid w:val="00D268DE"/>
    <w:rsid w:val="00D846E7"/>
    <w:rsid w:val="00DC6081"/>
    <w:rsid w:val="00DE527D"/>
    <w:rsid w:val="00E00E66"/>
    <w:rsid w:val="00EB2ADA"/>
    <w:rsid w:val="00EC076F"/>
    <w:rsid w:val="00ED0C1E"/>
    <w:rsid w:val="00EF6BD3"/>
    <w:rsid w:val="00F23D22"/>
    <w:rsid w:val="00F75747"/>
    <w:rsid w:val="00FC090B"/>
    <w:rsid w:val="0BCE53B9"/>
    <w:rsid w:val="15E08F77"/>
    <w:rsid w:val="21285637"/>
    <w:rsid w:val="24DF3412"/>
    <w:rsid w:val="2AA6C7B8"/>
    <w:rsid w:val="2BDA29DC"/>
    <w:rsid w:val="35E91ACF"/>
    <w:rsid w:val="368E1CDE"/>
    <w:rsid w:val="3F5385CB"/>
    <w:rsid w:val="448C193B"/>
    <w:rsid w:val="4671CA82"/>
    <w:rsid w:val="4AF2AF9F"/>
    <w:rsid w:val="4E35A40C"/>
    <w:rsid w:val="500B6E18"/>
    <w:rsid w:val="5080BB75"/>
    <w:rsid w:val="521C8BD6"/>
    <w:rsid w:val="53B85C37"/>
    <w:rsid w:val="546C6AFA"/>
    <w:rsid w:val="559DC8A7"/>
    <w:rsid w:val="623A9D26"/>
    <w:rsid w:val="63ACFF65"/>
    <w:rsid w:val="6A45AF0B"/>
    <w:rsid w:val="6D29A8AF"/>
    <w:rsid w:val="719DF5EB"/>
    <w:rsid w:val="7533020F"/>
    <w:rsid w:val="7769C0F7"/>
    <w:rsid w:val="7C5106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C497"/>
  <w15:chartTrackingRefBased/>
  <w15:docId w15:val="{EB361B54-9C69-4954-82F3-C22D9E5C26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7F59"/>
    <w:rPr>
      <w:rFonts w:ascii="Arial" w:hAnsi="Arial"/>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E00E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C692CFED93142889B92D36625DBE9" ma:contentTypeVersion="13" ma:contentTypeDescription="Create a new document." ma:contentTypeScope="" ma:versionID="1c4d2ca99a7a1e1ce3c7b6ffe1a00be2">
  <xsd:schema xmlns:xsd="http://www.w3.org/2001/XMLSchema" xmlns:xs="http://www.w3.org/2001/XMLSchema" xmlns:p="http://schemas.microsoft.com/office/2006/metadata/properties" xmlns:ns2="b2d11bf2-0934-453b-a0e2-e42c2e1dd80c" xmlns:ns3="e7cc3e6c-68e0-4ceb-94ff-207a5910d436" targetNamespace="http://schemas.microsoft.com/office/2006/metadata/properties" ma:root="true" ma:fieldsID="4d81d83c4a76b0c93cde266cc85d6ace" ns2:_="" ns3:_="">
    <xsd:import namespace="b2d11bf2-0934-453b-a0e2-e42c2e1dd80c"/>
    <xsd:import namespace="e7cc3e6c-68e0-4ceb-94ff-207a5910d4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1bf2-0934-453b-a0e2-e42c2e1dd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cc3e6c-68e0-4ceb-94ff-207a5910d4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c09c86f-1987-467f-be78-ce006ca7b5cb}" ma:internalName="TaxCatchAll" ma:showField="CatchAllData" ma:web="e7cc3e6c-68e0-4ceb-94ff-207a5910d4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d11bf2-0934-453b-a0e2-e42c2e1dd80c">
      <Terms xmlns="http://schemas.microsoft.com/office/infopath/2007/PartnerControls"/>
    </lcf76f155ced4ddcb4097134ff3c332f>
    <TaxCatchAll xmlns="e7cc3e6c-68e0-4ceb-94ff-207a5910d436" xsi:nil="true"/>
  </documentManagement>
</p:properties>
</file>

<file path=customXml/itemProps1.xml><?xml version="1.0" encoding="utf-8"?>
<ds:datastoreItem xmlns:ds="http://schemas.openxmlformats.org/officeDocument/2006/customXml" ds:itemID="{69E457EF-043C-445B-A699-942B6B076C16}"/>
</file>

<file path=customXml/itemProps2.xml><?xml version="1.0" encoding="utf-8"?>
<ds:datastoreItem xmlns:ds="http://schemas.openxmlformats.org/officeDocument/2006/customXml" ds:itemID="{DE9542A5-22CC-46ED-84EB-FB08824B4B04}"/>
</file>

<file path=customXml/itemProps3.xml><?xml version="1.0" encoding="utf-8"?>
<ds:datastoreItem xmlns:ds="http://schemas.openxmlformats.org/officeDocument/2006/customXml" ds:itemID="{2C742F6F-8DB5-4FB8-BF37-090121D8436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BRIGITTE</dc:creator>
  <cp:keywords/>
  <dc:description/>
  <cp:lastModifiedBy>ANDRE BRIGITTE</cp:lastModifiedBy>
  <cp:revision>10</cp:revision>
  <dcterms:created xsi:type="dcterms:W3CDTF">2023-03-10T16:08:00Z</dcterms:created>
  <dcterms:modified xsi:type="dcterms:W3CDTF">2023-03-24T15:04:24Z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0x0101007E4C692CFED93142889B92D36625DBE9</vt:lpwstr>
  </property>
  <property fmtid="{D5CDD505-2E9C-101B-9397-08002B2CF9AE}" pid="3" name="MediaServiceImageTags">
    <vt:lpwstr/>
  </property>
</Properties>
</file>