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6479" w14:textId="01FCC87B" w:rsidR="006D5766" w:rsidRPr="005164B1" w:rsidRDefault="006D5766" w:rsidP="006D5766">
      <w:pPr>
        <w:tabs>
          <w:tab w:val="left" w:pos="3216"/>
        </w:tabs>
        <w:spacing w:after="0"/>
        <w:jc w:val="right"/>
        <w:rPr>
          <w:rFonts w:cs="Arial"/>
          <w:b/>
          <w:sz w:val="28"/>
          <w:szCs w:val="28"/>
        </w:rPr>
      </w:pPr>
      <w:r>
        <w:rPr>
          <w:rFonts w:ascii="Arial Black" w:hAnsi="Arial Black" w:cs="Arial"/>
          <w:b/>
          <w:color w:val="FF0000"/>
          <w:sz w:val="24"/>
          <w:szCs w:val="24"/>
          <w:highlight w:val="yellow"/>
        </w:rPr>
        <w:t>168</w:t>
      </w:r>
      <w:r w:rsidR="00FE1032">
        <w:rPr>
          <w:rFonts w:ascii="Arial Black" w:hAnsi="Arial Black" w:cs="Arial"/>
          <w:b/>
          <w:color w:val="FF0000"/>
          <w:sz w:val="24"/>
          <w:szCs w:val="24"/>
          <w:highlight w:val="yellow"/>
        </w:rPr>
        <w:t>84</w:t>
      </w:r>
      <w:r>
        <w:rPr>
          <w:rFonts w:ascii="Arial Black" w:hAnsi="Arial Black" w:cs="Arial"/>
          <w:b/>
          <w:color w:val="FF0000"/>
          <w:sz w:val="24"/>
          <w:szCs w:val="24"/>
          <w:highlight w:val="yellow"/>
        </w:rPr>
        <w:t>_C</w:t>
      </w:r>
      <w:r w:rsidR="00FE1032">
        <w:rPr>
          <w:rFonts w:ascii="Arial Black" w:hAnsi="Arial Black" w:cs="Arial"/>
          <w:b/>
          <w:color w:val="FF0000"/>
          <w:sz w:val="24"/>
          <w:szCs w:val="24"/>
          <w:highlight w:val="yellow"/>
        </w:rPr>
        <w:t>1</w:t>
      </w:r>
      <w:r>
        <w:rPr>
          <w:rFonts w:ascii="Arial Black" w:hAnsi="Arial Black" w:cs="Arial"/>
          <w:b/>
          <w:color w:val="FF0000"/>
          <w:sz w:val="24"/>
          <w:szCs w:val="24"/>
          <w:highlight w:val="yellow"/>
        </w:rPr>
        <w:t>4_Synth_23</w:t>
      </w:r>
      <w:r w:rsidR="00FE1032">
        <w:rPr>
          <w:rFonts w:ascii="Arial Black" w:hAnsi="Arial Black" w:cs="Arial"/>
          <w:b/>
          <w:color w:val="FF0000"/>
          <w:sz w:val="24"/>
          <w:szCs w:val="24"/>
          <w:highlight w:val="yellow"/>
        </w:rPr>
        <w:t>t</w:t>
      </w:r>
      <w:r w:rsidR="00FE1032" w:rsidRPr="00FE1032">
        <w:rPr>
          <w:rFonts w:ascii="Arial Black" w:hAnsi="Arial Black" w:cs="Arial"/>
          <w:b/>
          <w:color w:val="FF0000"/>
          <w:sz w:val="24"/>
          <w:szCs w:val="24"/>
          <w:highlight w:val="yellow"/>
        </w:rPr>
        <w:t>pr47</w:t>
      </w:r>
      <w:r>
        <w:rPr>
          <w:rFonts w:cs="Arial"/>
          <w:b/>
          <w:sz w:val="28"/>
          <w:szCs w:val="28"/>
        </w:rPr>
        <w:t xml:space="preserve">                                                   </w:t>
      </w:r>
      <w:r w:rsidR="00FE1032">
        <w:rPr>
          <w:rFonts w:cs="Arial"/>
          <w:b/>
          <w:sz w:val="28"/>
          <w:szCs w:val="28"/>
        </w:rPr>
        <w:t xml:space="preserve"> </w:t>
      </w:r>
      <w:r>
        <w:rPr>
          <w:rFonts w:cs="Arial"/>
          <w:b/>
          <w:sz w:val="28"/>
          <w:szCs w:val="28"/>
        </w:rPr>
        <w:t>Chapitre 14            L’évaluation, les documents de fin d’action</w:t>
      </w:r>
    </w:p>
    <w:p w14:paraId="42815710" w14:textId="77777777" w:rsidR="006D5766" w:rsidRDefault="006D5766" w:rsidP="006D5766">
      <w:pPr>
        <w:tabs>
          <w:tab w:val="left" w:pos="3216"/>
        </w:tabs>
        <w:spacing w:after="0"/>
        <w:rPr>
          <w:rFonts w:cs="Arial"/>
          <w:b/>
          <w:sz w:val="36"/>
          <w:szCs w:val="36"/>
        </w:rPr>
      </w:pPr>
      <w:r>
        <w:rPr>
          <w:rFonts w:cs="Arial"/>
          <w:b/>
          <w:sz w:val="36"/>
          <w:szCs w:val="36"/>
        </w:rPr>
        <w:t>Synthèse rédigée et audio</w:t>
      </w:r>
    </w:p>
    <w:p w14:paraId="76F5EA3C" w14:textId="77777777" w:rsidR="006D5766" w:rsidRDefault="006D5766" w:rsidP="006D5766">
      <w:pPr>
        <w:jc w:val="both"/>
        <w:rPr>
          <w:rFonts w:eastAsia="Times New Roman" w:cs="Arial"/>
          <w:b/>
          <w:bCs/>
          <w:color w:val="000000"/>
          <w:sz w:val="24"/>
          <w:szCs w:val="24"/>
          <w:lang w:eastAsia="fr-FR"/>
        </w:rPr>
      </w:pPr>
    </w:p>
    <w:p w14:paraId="7BB45E1C" w14:textId="3F19D2AD" w:rsidR="004F6126" w:rsidRDefault="004F6126" w:rsidP="004F6126">
      <w:pPr>
        <w:spacing w:after="0"/>
        <w:jc w:val="both"/>
        <w:rPr>
          <w:rFonts w:cs="Arial"/>
          <w:b/>
          <w:bCs/>
          <w:sz w:val="24"/>
          <w:szCs w:val="24"/>
        </w:rPr>
      </w:pPr>
      <w:r w:rsidRPr="004F6126">
        <w:rPr>
          <w:rFonts w:cs="Arial"/>
          <w:b/>
          <w:bCs/>
          <w:sz w:val="24"/>
          <w:szCs w:val="24"/>
        </w:rPr>
        <w:t>1.</w:t>
      </w:r>
      <w:r>
        <w:rPr>
          <w:rFonts w:cs="Arial"/>
          <w:b/>
          <w:bCs/>
          <w:sz w:val="24"/>
          <w:szCs w:val="24"/>
        </w:rPr>
        <w:t xml:space="preserve"> </w:t>
      </w:r>
      <w:r w:rsidR="006D5766" w:rsidRPr="004F6126">
        <w:rPr>
          <w:rFonts w:cs="Arial"/>
          <w:b/>
          <w:bCs/>
          <w:sz w:val="24"/>
          <w:szCs w:val="24"/>
        </w:rPr>
        <w:t>Les intérêts d’une évaluation d’une action d’éducation à la santé</w:t>
      </w:r>
    </w:p>
    <w:p w14:paraId="5CB41E19" w14:textId="77777777" w:rsidR="004F6126" w:rsidRPr="004F6126" w:rsidRDefault="004F6126" w:rsidP="004F6126">
      <w:pPr>
        <w:spacing w:after="0"/>
        <w:jc w:val="both"/>
        <w:rPr>
          <w:rFonts w:cs="Arial"/>
          <w:b/>
          <w:bCs/>
          <w:sz w:val="24"/>
          <w:szCs w:val="24"/>
        </w:rPr>
      </w:pPr>
    </w:p>
    <w:p w14:paraId="77E25FB3" w14:textId="46A561F1" w:rsidR="006D5766" w:rsidRPr="006D5766" w:rsidRDefault="006D5766" w:rsidP="006D5766">
      <w:pPr>
        <w:spacing w:after="0" w:line="240" w:lineRule="auto"/>
        <w:jc w:val="both"/>
      </w:pPr>
      <w:r w:rsidRPr="00AA6229">
        <w:t>L’</w:t>
      </w:r>
      <w:r w:rsidRPr="006D5766">
        <w:rPr>
          <w:b/>
          <w:bCs/>
        </w:rPr>
        <w:t>évaluation</w:t>
      </w:r>
      <w:r w:rsidRPr="00AA6229">
        <w:t xml:space="preserve"> permet d’analyser de manière quantitative et qualitative une action, d’apprécier son déroulement, de mesurer ses effets.</w:t>
      </w:r>
      <w:r>
        <w:t xml:space="preserve"> </w:t>
      </w:r>
      <w:r w:rsidRPr="00AA6229">
        <w:rPr>
          <w:rFonts w:cs="Arial"/>
        </w:rPr>
        <w:t>Elle fournit des informations intéressantes sur le déroulement, l’organisation, la qualité des ressources utilisées, l’identification des points forts</w:t>
      </w:r>
      <w:r>
        <w:rPr>
          <w:rFonts w:cs="Arial"/>
        </w:rPr>
        <w:t xml:space="preserve"> et des points </w:t>
      </w:r>
      <w:r w:rsidRPr="00AA6229">
        <w:rPr>
          <w:rFonts w:cs="Arial"/>
        </w:rPr>
        <w:t xml:space="preserve">faibles, les résultats, les effets sur les individus… </w:t>
      </w:r>
    </w:p>
    <w:p w14:paraId="427E4393" w14:textId="77777777" w:rsidR="006D5766" w:rsidRPr="00AA6229" w:rsidRDefault="006D5766" w:rsidP="006D5766">
      <w:pPr>
        <w:spacing w:after="0" w:line="240" w:lineRule="auto"/>
        <w:jc w:val="both"/>
        <w:rPr>
          <w:rFonts w:cs="Arial"/>
        </w:rPr>
      </w:pPr>
      <w:r w:rsidRPr="00AA6229">
        <w:rPr>
          <w:rFonts w:cs="Arial"/>
        </w:rPr>
        <w:t xml:space="preserve">Les </w:t>
      </w:r>
      <w:r w:rsidRPr="006D5766">
        <w:rPr>
          <w:rFonts w:cs="Arial"/>
          <w:b/>
          <w:bCs/>
        </w:rPr>
        <w:t>aspects quantitatifs</w:t>
      </w:r>
      <w:r>
        <w:rPr>
          <w:rFonts w:cs="Arial"/>
        </w:rPr>
        <w:t xml:space="preserve"> </w:t>
      </w:r>
      <w:r w:rsidRPr="00AA6229">
        <w:rPr>
          <w:rFonts w:cs="Arial"/>
        </w:rPr>
        <w:t>portent sur des éléments tels que le nombre de participants et/ou de personnes ciblées, le pourcentage de personnes satisfaites de l’action…</w:t>
      </w:r>
    </w:p>
    <w:p w14:paraId="00F32776" w14:textId="71A8059D" w:rsidR="006D5766" w:rsidRPr="00AA6229" w:rsidRDefault="006D5766" w:rsidP="006B5A7C">
      <w:pPr>
        <w:spacing w:after="80" w:line="240" w:lineRule="auto"/>
        <w:jc w:val="both"/>
        <w:rPr>
          <w:rFonts w:cs="Arial"/>
        </w:rPr>
      </w:pPr>
      <w:r w:rsidRPr="00AA6229">
        <w:rPr>
          <w:rFonts w:cs="Arial"/>
        </w:rPr>
        <w:t xml:space="preserve">Les </w:t>
      </w:r>
      <w:r w:rsidRPr="006D5766">
        <w:rPr>
          <w:rFonts w:cs="Arial"/>
          <w:b/>
          <w:bCs/>
        </w:rPr>
        <w:t>aspects qualitatifs</w:t>
      </w:r>
      <w:r w:rsidRPr="00AA6229">
        <w:rPr>
          <w:rFonts w:cs="Arial"/>
        </w:rPr>
        <w:t xml:space="preserve"> ciblent les effets et l’impact de l’action : par exemple une action sur le tabagisme dans une classe de collège a-t-elle eu l’effet escompté (moins de fumeurs à 1 mois, 6 mois…)</w:t>
      </w:r>
      <w:r>
        <w:rPr>
          <w:rFonts w:cs="Arial"/>
        </w:rPr>
        <w:t> ?</w:t>
      </w:r>
      <w:r w:rsidRPr="00AA6229">
        <w:rPr>
          <w:rFonts w:cs="Arial"/>
        </w:rPr>
        <w:t xml:space="preserve"> une action pour lutter contre l’obésité a-t-elle permis de modifier les comportements (alimentation plus saine, moins de grignotage...)</w:t>
      </w:r>
      <w:r>
        <w:rPr>
          <w:rFonts w:cs="Arial"/>
        </w:rPr>
        <w:t> ?</w:t>
      </w:r>
      <w:r w:rsidRPr="00AA6229">
        <w:rPr>
          <w:rFonts w:cs="Arial"/>
        </w:rPr>
        <w:t xml:space="preserve"> </w:t>
      </w:r>
    </w:p>
    <w:p w14:paraId="0B3D912B" w14:textId="77777777" w:rsidR="006D5766" w:rsidRDefault="006D5766" w:rsidP="006D5766">
      <w:pPr>
        <w:spacing w:after="0" w:line="240" w:lineRule="auto"/>
        <w:jc w:val="both"/>
      </w:pPr>
    </w:p>
    <w:p w14:paraId="53F6D40C" w14:textId="63C8925E" w:rsidR="006D5766" w:rsidRDefault="006D5766" w:rsidP="00C90C9A">
      <w:pPr>
        <w:spacing w:after="0" w:line="240" w:lineRule="auto"/>
        <w:jc w:val="both"/>
        <w:rPr>
          <w:b/>
          <w:sz w:val="24"/>
          <w:szCs w:val="24"/>
        </w:rPr>
      </w:pPr>
      <w:r w:rsidRPr="003473A5">
        <w:rPr>
          <w:b/>
          <w:sz w:val="24"/>
          <w:szCs w:val="24"/>
        </w:rPr>
        <w:t>2</w:t>
      </w:r>
      <w:r>
        <w:rPr>
          <w:b/>
          <w:sz w:val="24"/>
          <w:szCs w:val="24"/>
        </w:rPr>
        <w:t>.</w:t>
      </w:r>
      <w:r w:rsidRPr="003473A5">
        <w:rPr>
          <w:b/>
          <w:sz w:val="24"/>
          <w:szCs w:val="24"/>
        </w:rPr>
        <w:t xml:space="preserve"> Les modalités de l’évaluation d’une action d’éducation à la santé</w:t>
      </w:r>
    </w:p>
    <w:p w14:paraId="20A405AE" w14:textId="77777777" w:rsidR="00C90C9A" w:rsidRPr="003473A5" w:rsidRDefault="00C90C9A" w:rsidP="00C90C9A">
      <w:pPr>
        <w:spacing w:after="0" w:line="240" w:lineRule="auto"/>
        <w:jc w:val="both"/>
        <w:rPr>
          <w:b/>
          <w:sz w:val="24"/>
          <w:szCs w:val="24"/>
        </w:rPr>
      </w:pPr>
    </w:p>
    <w:p w14:paraId="3F31A2E5" w14:textId="77777777" w:rsidR="006D5766" w:rsidRPr="00AA6229" w:rsidRDefault="006D5766" w:rsidP="006D5766">
      <w:pPr>
        <w:spacing w:after="0" w:line="240" w:lineRule="auto"/>
        <w:jc w:val="both"/>
        <w:rPr>
          <w:rFonts w:cs="Arial"/>
        </w:rPr>
      </w:pPr>
      <w:r w:rsidRPr="00AA6229">
        <w:rPr>
          <w:rFonts w:cs="Arial"/>
        </w:rPr>
        <w:t xml:space="preserve">Pour évaluer, il est nécessaire de déterminer des </w:t>
      </w:r>
      <w:r w:rsidRPr="006D5766">
        <w:rPr>
          <w:rFonts w:cs="Arial"/>
          <w:b/>
          <w:bCs/>
        </w:rPr>
        <w:t>critè</w:t>
      </w:r>
      <w:r w:rsidRPr="006D5766">
        <w:rPr>
          <w:rFonts w:cs="Arial"/>
        </w:rPr>
        <w:t>res</w:t>
      </w:r>
      <w:r w:rsidRPr="00AA6229">
        <w:rPr>
          <w:rFonts w:cs="Arial"/>
        </w:rPr>
        <w:t xml:space="preserve"> pour savoir si les objectifs seront atteints : ces critères sont simples et concrets : par exemple le nombre de participants, le nombre de personnes satisfaites…</w:t>
      </w:r>
    </w:p>
    <w:p w14:paraId="5272A5F5" w14:textId="3531463A" w:rsidR="006D5766" w:rsidRPr="00AA6229" w:rsidRDefault="006D5766" w:rsidP="006D5766">
      <w:pPr>
        <w:spacing w:after="0" w:line="240" w:lineRule="auto"/>
        <w:jc w:val="both"/>
        <w:rPr>
          <w:rFonts w:cs="Arial"/>
        </w:rPr>
      </w:pPr>
      <w:r w:rsidRPr="00AA6229">
        <w:rPr>
          <w:rFonts w:cs="Arial"/>
        </w:rPr>
        <w:t xml:space="preserve">L’évaluation doit permettre de </w:t>
      </w:r>
      <w:r w:rsidRPr="006D5766">
        <w:rPr>
          <w:rFonts w:cs="Arial"/>
          <w:b/>
          <w:bCs/>
        </w:rPr>
        <w:t>mesurer les écarts</w:t>
      </w:r>
      <w:r w:rsidRPr="00AA6229">
        <w:rPr>
          <w:rFonts w:cs="Arial"/>
        </w:rPr>
        <w:t xml:space="preserve"> entre ce qui était attendu et les résultats</w:t>
      </w:r>
      <w:r>
        <w:rPr>
          <w:rFonts w:cs="Arial"/>
        </w:rPr>
        <w:t xml:space="preserve">. </w:t>
      </w:r>
      <w:r w:rsidRPr="00AA6229">
        <w:rPr>
          <w:rFonts w:cs="Arial"/>
          <w:color w:val="000000" w:themeColor="text1"/>
        </w:rPr>
        <w:t xml:space="preserve">Elle </w:t>
      </w:r>
      <w:r w:rsidRPr="00AA6229">
        <w:rPr>
          <w:rFonts w:cs="Arial"/>
        </w:rPr>
        <w:t>porte sur les différentes étapes de l’action menée (respect du planning, organisation …), sur l’appréciation de la pertinence des moyens et des supports utilisés, des partenaires sollicités, sur les activités retenues (adaptées au public, aux objectifs…), le niveau de satisfaction du public, la retombée de l’action, les effets sur les participants.</w:t>
      </w:r>
      <w:r>
        <w:rPr>
          <w:rFonts w:cs="Arial"/>
        </w:rPr>
        <w:t xml:space="preserve"> </w:t>
      </w:r>
      <w:r w:rsidRPr="00AA6229">
        <w:rPr>
          <w:rFonts w:cs="Arial"/>
        </w:rPr>
        <w:t>L’évaluation doit donc permettre d’</w:t>
      </w:r>
      <w:r>
        <w:rPr>
          <w:rFonts w:cs="Arial"/>
        </w:rPr>
        <w:t>évaluer </w:t>
      </w:r>
      <w:r w:rsidRPr="00AA6229">
        <w:rPr>
          <w:rFonts w:cs="Arial"/>
        </w:rPr>
        <w:t>la pertinence du thème retenu et de l’action menée</w:t>
      </w:r>
      <w:r>
        <w:rPr>
          <w:rFonts w:cs="Arial"/>
        </w:rPr>
        <w:t>,</w:t>
      </w:r>
      <w:r w:rsidRPr="00AA6229">
        <w:rPr>
          <w:rFonts w:cs="Arial"/>
        </w:rPr>
        <w:t xml:space="preserve"> </w:t>
      </w:r>
      <w:r>
        <w:rPr>
          <w:rFonts w:cs="Arial"/>
        </w:rPr>
        <w:t xml:space="preserve">la cohérence </w:t>
      </w:r>
      <w:r w:rsidRPr="00AA6229">
        <w:rPr>
          <w:rFonts w:cs="Arial"/>
        </w:rPr>
        <w:t>de</w:t>
      </w:r>
      <w:r>
        <w:rPr>
          <w:rFonts w:cs="Arial"/>
        </w:rPr>
        <w:t xml:space="preserve"> la</w:t>
      </w:r>
      <w:r w:rsidRPr="00AA6229">
        <w:rPr>
          <w:rFonts w:cs="Arial"/>
        </w:rPr>
        <w:t xml:space="preserve"> mise en œuvre</w:t>
      </w:r>
      <w:r>
        <w:rPr>
          <w:rFonts w:cs="Arial"/>
        </w:rPr>
        <w:t xml:space="preserve">, </w:t>
      </w:r>
      <w:r w:rsidRPr="00AA6229">
        <w:rPr>
          <w:rFonts w:cs="Arial"/>
        </w:rPr>
        <w:t xml:space="preserve">l’efficacité </w:t>
      </w:r>
      <w:r>
        <w:rPr>
          <w:rFonts w:cs="Arial"/>
        </w:rPr>
        <w:t xml:space="preserve">et l’efficience </w:t>
      </w:r>
      <w:r w:rsidRPr="00AA6229">
        <w:rPr>
          <w:rFonts w:cs="Arial"/>
        </w:rPr>
        <w:t>de l’action</w:t>
      </w:r>
      <w:r>
        <w:rPr>
          <w:rFonts w:cs="Arial"/>
        </w:rPr>
        <w:t>…</w:t>
      </w:r>
    </w:p>
    <w:p w14:paraId="135578A1" w14:textId="77777777" w:rsidR="006D5766" w:rsidRPr="00AA6229" w:rsidRDefault="006D5766" w:rsidP="006B5A7C">
      <w:pPr>
        <w:spacing w:after="80" w:line="240" w:lineRule="auto"/>
        <w:jc w:val="both"/>
        <w:rPr>
          <w:rFonts w:cs="Arial"/>
        </w:rPr>
      </w:pPr>
      <w:r w:rsidRPr="00AA6229">
        <w:rPr>
          <w:rFonts w:cs="Arial"/>
        </w:rPr>
        <w:t>L’évaluation est donc importante pour la structure où elle a eu lieu ou qui l’a mise en place, pour les partenaires, les financeurs, le public ou la population ciblés, l’animateur de l’action.</w:t>
      </w:r>
    </w:p>
    <w:p w14:paraId="51017D0C" w14:textId="77777777" w:rsidR="006D5766" w:rsidRDefault="006D5766" w:rsidP="006D5766">
      <w:pPr>
        <w:spacing w:after="0" w:line="240" w:lineRule="auto"/>
        <w:jc w:val="both"/>
      </w:pPr>
    </w:p>
    <w:p w14:paraId="412716EB" w14:textId="4F7A9C68" w:rsidR="006D5766" w:rsidRDefault="006D5766" w:rsidP="006D5766">
      <w:pPr>
        <w:spacing w:after="0" w:line="240" w:lineRule="auto"/>
        <w:jc w:val="both"/>
        <w:rPr>
          <w:b/>
          <w:sz w:val="24"/>
          <w:szCs w:val="24"/>
        </w:rPr>
      </w:pPr>
      <w:r w:rsidRPr="003473A5">
        <w:rPr>
          <w:b/>
          <w:sz w:val="24"/>
          <w:szCs w:val="24"/>
        </w:rPr>
        <w:t>3</w:t>
      </w:r>
      <w:r>
        <w:rPr>
          <w:b/>
          <w:sz w:val="24"/>
          <w:szCs w:val="24"/>
        </w:rPr>
        <w:t>.</w:t>
      </w:r>
      <w:r w:rsidRPr="003473A5">
        <w:rPr>
          <w:b/>
          <w:sz w:val="24"/>
          <w:szCs w:val="24"/>
        </w:rPr>
        <w:t xml:space="preserve"> Les différents outils d’évaluation</w:t>
      </w:r>
    </w:p>
    <w:p w14:paraId="2DCF2477" w14:textId="77777777" w:rsidR="00C90C9A" w:rsidRPr="003473A5" w:rsidRDefault="00C90C9A" w:rsidP="006D5766">
      <w:pPr>
        <w:spacing w:after="0" w:line="240" w:lineRule="auto"/>
        <w:jc w:val="both"/>
        <w:rPr>
          <w:b/>
          <w:sz w:val="24"/>
          <w:szCs w:val="24"/>
        </w:rPr>
      </w:pPr>
    </w:p>
    <w:p w14:paraId="13A6FBE2" w14:textId="03C889B7" w:rsidR="006D5766" w:rsidRPr="00AA6229" w:rsidRDefault="006D5766" w:rsidP="006D5766">
      <w:pPr>
        <w:spacing w:after="0" w:line="240" w:lineRule="auto"/>
        <w:jc w:val="both"/>
        <w:rPr>
          <w:rFonts w:cs="Arial"/>
          <w:bCs/>
        </w:rPr>
      </w:pPr>
      <w:r>
        <w:rPr>
          <w:rFonts w:cs="Arial"/>
          <w:bCs/>
        </w:rPr>
        <w:t xml:space="preserve">Les </w:t>
      </w:r>
      <w:r w:rsidRPr="006D5766">
        <w:rPr>
          <w:rFonts w:cs="Arial"/>
          <w:b/>
        </w:rPr>
        <w:t>outils pour évaluer une action d’éducation à la santé</w:t>
      </w:r>
      <w:r>
        <w:rPr>
          <w:rFonts w:cs="Arial"/>
          <w:bCs/>
        </w:rPr>
        <w:t xml:space="preserve"> </w:t>
      </w:r>
      <w:r w:rsidRPr="00AA6229">
        <w:rPr>
          <w:rFonts w:cs="Arial"/>
          <w:bCs/>
        </w:rPr>
        <w:t>sont multiples et doivent être choisis de manière adéquate en pr</w:t>
      </w:r>
      <w:r>
        <w:rPr>
          <w:rFonts w:cs="Arial"/>
          <w:bCs/>
        </w:rPr>
        <w:t>enant en compte le public cible.</w:t>
      </w:r>
    </w:p>
    <w:p w14:paraId="0819BDA9" w14:textId="185BF61D" w:rsidR="006D5766" w:rsidRPr="006D5766" w:rsidRDefault="006D5766" w:rsidP="006D5766">
      <w:pPr>
        <w:pStyle w:val="Paragraphedeliste"/>
        <w:numPr>
          <w:ilvl w:val="0"/>
          <w:numId w:val="1"/>
        </w:numPr>
        <w:spacing w:after="0" w:line="240" w:lineRule="auto"/>
        <w:jc w:val="both"/>
        <w:rPr>
          <w:rFonts w:cs="Arial"/>
        </w:rPr>
      </w:pPr>
      <w:r w:rsidRPr="006D5766">
        <w:rPr>
          <w:rFonts w:cs="Arial"/>
          <w:b/>
        </w:rPr>
        <w:t>La fiche de présence ou la comptabilisation des présents</w:t>
      </w:r>
      <w:r w:rsidRPr="006D5766">
        <w:rPr>
          <w:rFonts w:cs="Arial"/>
        </w:rPr>
        <w:t xml:space="preserve"> en début de séance permet de comptabiliser le nombre de participants, voir</w:t>
      </w:r>
      <w:r>
        <w:rPr>
          <w:rFonts w:cs="Arial"/>
        </w:rPr>
        <w:t>e</w:t>
      </w:r>
      <w:r w:rsidRPr="006D5766">
        <w:rPr>
          <w:rFonts w:cs="Arial"/>
        </w:rPr>
        <w:t xml:space="preserve"> si celui-ci est proche des attendus, trop faible…</w:t>
      </w:r>
    </w:p>
    <w:p w14:paraId="5E8DA47B" w14:textId="5C5EEB35" w:rsidR="006D5766" w:rsidRPr="006D5766" w:rsidRDefault="006D5766" w:rsidP="006D5766">
      <w:pPr>
        <w:pStyle w:val="Paragraphedeliste"/>
        <w:numPr>
          <w:ilvl w:val="0"/>
          <w:numId w:val="1"/>
        </w:numPr>
        <w:spacing w:after="0" w:line="240" w:lineRule="auto"/>
        <w:jc w:val="both"/>
        <w:rPr>
          <w:rFonts w:cs="Arial"/>
        </w:rPr>
      </w:pPr>
      <w:r w:rsidRPr="006D5766">
        <w:rPr>
          <w:rFonts w:cs="Arial"/>
          <w:b/>
        </w:rPr>
        <w:t>Le questionnaire de satisfaction</w:t>
      </w:r>
      <w:r w:rsidRPr="006D5766">
        <w:rPr>
          <w:rFonts w:cs="Arial"/>
        </w:rPr>
        <w:t xml:space="preserve"> distribué à l’issue de l’action permet de voir si l’action a répondu aux attentes, si les supports ont été jugés intéressants.</w:t>
      </w:r>
    </w:p>
    <w:p w14:paraId="7AEBE356" w14:textId="68F1442E" w:rsidR="006D5766" w:rsidRPr="006D5766" w:rsidRDefault="006D5766" w:rsidP="006D5766">
      <w:pPr>
        <w:pStyle w:val="Paragraphedeliste"/>
        <w:numPr>
          <w:ilvl w:val="0"/>
          <w:numId w:val="1"/>
        </w:numPr>
        <w:spacing w:after="0" w:line="240" w:lineRule="auto"/>
        <w:jc w:val="both"/>
        <w:rPr>
          <w:rFonts w:cs="Arial"/>
        </w:rPr>
      </w:pPr>
      <w:r w:rsidRPr="006D5766">
        <w:rPr>
          <w:rFonts w:cs="Arial"/>
          <w:b/>
        </w:rPr>
        <w:t>Les Smileys ou schémas</w:t>
      </w:r>
      <w:r w:rsidRPr="006D5766">
        <w:rPr>
          <w:rFonts w:cs="Arial"/>
        </w:rPr>
        <w:t xml:space="preserve"> permettent d’évaluer rapidement et simplement la satisfaction. Ces outils sont intéressants pour un public très jeune ou non lecteur</w:t>
      </w:r>
      <w:r>
        <w:rPr>
          <w:rFonts w:cs="Arial"/>
        </w:rPr>
        <w:t>.</w:t>
      </w:r>
    </w:p>
    <w:p w14:paraId="467D6695" w14:textId="083611E0" w:rsidR="006D5766" w:rsidRPr="006D5766" w:rsidRDefault="006D5766" w:rsidP="006D5766">
      <w:pPr>
        <w:pStyle w:val="Paragraphedeliste"/>
        <w:numPr>
          <w:ilvl w:val="0"/>
          <w:numId w:val="1"/>
        </w:numPr>
        <w:spacing w:after="0" w:line="240" w:lineRule="auto"/>
        <w:jc w:val="both"/>
        <w:rPr>
          <w:rFonts w:cs="Arial"/>
        </w:rPr>
      </w:pPr>
      <w:r w:rsidRPr="006D5766">
        <w:rPr>
          <w:rFonts w:cs="Arial"/>
          <w:b/>
          <w:bCs/>
        </w:rPr>
        <w:t>Les grilles ou les questionnaires</w:t>
      </w:r>
      <w:r w:rsidRPr="006D5766">
        <w:rPr>
          <w:rFonts w:cs="Arial"/>
        </w:rPr>
        <w:t xml:space="preserve"> sont utilisés pour évaluer de manière plus approfondie les effets de l’action : acquisition de connaissances, changement des comportements.</w:t>
      </w:r>
    </w:p>
    <w:p w14:paraId="53D54436" w14:textId="62E364B5" w:rsidR="006D5766" w:rsidRPr="006D5766" w:rsidRDefault="006D5766" w:rsidP="006D5766">
      <w:pPr>
        <w:pStyle w:val="Paragraphedeliste"/>
        <w:numPr>
          <w:ilvl w:val="0"/>
          <w:numId w:val="1"/>
        </w:numPr>
        <w:spacing w:after="0" w:line="240" w:lineRule="auto"/>
        <w:jc w:val="both"/>
        <w:rPr>
          <w:rFonts w:cs="Arial"/>
        </w:rPr>
      </w:pPr>
      <w:r w:rsidRPr="006D5766">
        <w:rPr>
          <w:rFonts w:cs="Arial"/>
          <w:b/>
          <w:bCs/>
        </w:rPr>
        <w:t>Les entretiens avec les participants</w:t>
      </w:r>
      <w:r w:rsidRPr="006D5766">
        <w:rPr>
          <w:rFonts w:cs="Arial"/>
        </w:rPr>
        <w:t xml:space="preserve"> (individuels ou collectifs) à l’issue de l’action ont pour objectifs d’approfondir certains axes de l’évaluation.</w:t>
      </w:r>
    </w:p>
    <w:p w14:paraId="37A69C8A" w14:textId="77777777" w:rsidR="006D5766" w:rsidRDefault="006D5766" w:rsidP="006D5766">
      <w:pPr>
        <w:spacing w:after="0" w:line="240" w:lineRule="auto"/>
        <w:jc w:val="both"/>
      </w:pPr>
    </w:p>
    <w:p w14:paraId="3FEB6ED0" w14:textId="77777777" w:rsidR="00C90C9A" w:rsidRDefault="00C90C9A" w:rsidP="006D5766">
      <w:pPr>
        <w:spacing w:after="80" w:line="240" w:lineRule="auto"/>
        <w:jc w:val="both"/>
        <w:rPr>
          <w:b/>
          <w:sz w:val="24"/>
          <w:szCs w:val="24"/>
        </w:rPr>
      </w:pPr>
    </w:p>
    <w:p w14:paraId="1F67399E" w14:textId="77777777" w:rsidR="00C90C9A" w:rsidRDefault="00C90C9A" w:rsidP="006D5766">
      <w:pPr>
        <w:spacing w:after="80" w:line="240" w:lineRule="auto"/>
        <w:jc w:val="both"/>
        <w:rPr>
          <w:b/>
          <w:sz w:val="24"/>
          <w:szCs w:val="24"/>
        </w:rPr>
      </w:pPr>
    </w:p>
    <w:p w14:paraId="0DD03A92" w14:textId="561A2A67" w:rsidR="006D5766" w:rsidRDefault="006D5766" w:rsidP="00C90C9A">
      <w:pPr>
        <w:spacing w:after="0" w:line="240" w:lineRule="auto"/>
        <w:jc w:val="both"/>
        <w:rPr>
          <w:b/>
          <w:sz w:val="24"/>
          <w:szCs w:val="24"/>
        </w:rPr>
      </w:pPr>
      <w:r w:rsidRPr="003473A5">
        <w:rPr>
          <w:b/>
          <w:sz w:val="24"/>
          <w:szCs w:val="24"/>
        </w:rPr>
        <w:lastRenderedPageBreak/>
        <w:t>4</w:t>
      </w:r>
      <w:r>
        <w:rPr>
          <w:b/>
          <w:sz w:val="24"/>
          <w:szCs w:val="24"/>
        </w:rPr>
        <w:t>.</w:t>
      </w:r>
      <w:r w:rsidRPr="003473A5">
        <w:rPr>
          <w:b/>
          <w:sz w:val="24"/>
          <w:szCs w:val="24"/>
        </w:rPr>
        <w:t xml:space="preserve"> L’animateur et l’a</w:t>
      </w:r>
      <w:r>
        <w:rPr>
          <w:b/>
          <w:sz w:val="24"/>
          <w:szCs w:val="24"/>
        </w:rPr>
        <w:t>u</w:t>
      </w:r>
      <w:r w:rsidRPr="003473A5">
        <w:rPr>
          <w:b/>
          <w:sz w:val="24"/>
          <w:szCs w:val="24"/>
        </w:rPr>
        <w:t>t</w:t>
      </w:r>
      <w:r>
        <w:rPr>
          <w:b/>
          <w:sz w:val="24"/>
          <w:szCs w:val="24"/>
        </w:rPr>
        <w:t>o-</w:t>
      </w:r>
      <w:r w:rsidRPr="003473A5">
        <w:rPr>
          <w:b/>
          <w:sz w:val="24"/>
          <w:szCs w:val="24"/>
        </w:rPr>
        <w:t>évaluation</w:t>
      </w:r>
    </w:p>
    <w:p w14:paraId="44D9A09D" w14:textId="77777777" w:rsidR="00C90C9A" w:rsidRPr="003473A5" w:rsidRDefault="00C90C9A" w:rsidP="00C90C9A">
      <w:pPr>
        <w:spacing w:after="0" w:line="240" w:lineRule="auto"/>
        <w:jc w:val="both"/>
        <w:rPr>
          <w:b/>
          <w:sz w:val="24"/>
          <w:szCs w:val="24"/>
        </w:rPr>
      </w:pPr>
    </w:p>
    <w:p w14:paraId="70A796C1" w14:textId="02FCDE4D" w:rsidR="006D5766" w:rsidRPr="00BD2F6A" w:rsidRDefault="006D5766" w:rsidP="006D5766">
      <w:pPr>
        <w:spacing w:after="0" w:line="240" w:lineRule="auto"/>
        <w:jc w:val="both"/>
        <w:rPr>
          <w:rFonts w:cs="Arial"/>
          <w:color w:val="000000" w:themeColor="text1"/>
        </w:rPr>
      </w:pPr>
      <w:r w:rsidRPr="006D5766">
        <w:rPr>
          <w:rFonts w:cs="Arial"/>
          <w:b/>
          <w:bCs/>
          <w:color w:val="000000" w:themeColor="text1"/>
        </w:rPr>
        <w:t>L’auto-évaluation</w:t>
      </w:r>
      <w:r w:rsidRPr="00BD2F6A">
        <w:rPr>
          <w:rFonts w:cs="Arial"/>
          <w:color w:val="000000" w:themeColor="text1"/>
        </w:rPr>
        <w:t xml:space="preserve"> est une évaluation menée par un individu sur son propre travail, ses propres actions.</w:t>
      </w:r>
      <w:r>
        <w:rPr>
          <w:rFonts w:cs="Arial"/>
          <w:color w:val="000000" w:themeColor="text1"/>
        </w:rPr>
        <w:t xml:space="preserve"> Des q</w:t>
      </w:r>
      <w:r w:rsidRPr="00BD2F6A">
        <w:rPr>
          <w:rFonts w:cs="Arial"/>
          <w:color w:val="000000" w:themeColor="text1"/>
        </w:rPr>
        <w:t>ualités</w:t>
      </w:r>
      <w:r>
        <w:rPr>
          <w:rFonts w:cs="Arial"/>
          <w:color w:val="000000" w:themeColor="text1"/>
        </w:rPr>
        <w:t xml:space="preserve"> sont</w:t>
      </w:r>
      <w:r w:rsidRPr="00BD2F6A">
        <w:rPr>
          <w:rFonts w:cs="Arial"/>
          <w:color w:val="000000" w:themeColor="text1"/>
        </w:rPr>
        <w:t xml:space="preserve"> nécessaires pour réaliser une auto-évaluation : objectivité, impartialité, respect d’une éthique afin d’éviter l’autosatisfaction, forte implication.</w:t>
      </w:r>
    </w:p>
    <w:p w14:paraId="7CABEE4A" w14:textId="041CC74B" w:rsidR="006D5766" w:rsidRPr="00BD2F6A" w:rsidRDefault="006D5766" w:rsidP="00E34DEB">
      <w:pPr>
        <w:spacing w:after="80" w:line="240" w:lineRule="auto"/>
        <w:jc w:val="both"/>
        <w:rPr>
          <w:rFonts w:cs="Arial"/>
          <w:color w:val="000000" w:themeColor="text1"/>
        </w:rPr>
      </w:pPr>
      <w:r w:rsidRPr="00BD2F6A">
        <w:rPr>
          <w:rFonts w:cs="Arial"/>
          <w:color w:val="000000" w:themeColor="text1"/>
        </w:rPr>
        <w:t xml:space="preserve">L’auto-évaluation permet de développer ses capacités de jugement, ses capacités réflexives avec prise de recul : l’animateur doit s’interroger sur ses pratiques, sa posture donc sur sa manière de faire et sa manière d’être. Elle est formatrice. </w:t>
      </w:r>
      <w:r>
        <w:rPr>
          <w:rFonts w:cs="Arial"/>
          <w:color w:val="000000" w:themeColor="text1"/>
        </w:rPr>
        <w:t>E</w:t>
      </w:r>
      <w:r w:rsidRPr="00BD2F6A">
        <w:rPr>
          <w:rFonts w:cs="Arial"/>
          <w:color w:val="000000" w:themeColor="text1"/>
        </w:rPr>
        <w:t>lle responsabilise</w:t>
      </w:r>
      <w:r>
        <w:rPr>
          <w:rFonts w:cs="Arial"/>
          <w:color w:val="000000" w:themeColor="text1"/>
        </w:rPr>
        <w:t xml:space="preserve"> la personne : </w:t>
      </w:r>
      <w:r w:rsidRPr="00BD2F6A">
        <w:rPr>
          <w:rFonts w:cs="Arial"/>
          <w:color w:val="000000" w:themeColor="text1"/>
        </w:rPr>
        <w:t xml:space="preserve">l’animateur va réfléchir à ses actions, gagner en autonomie. </w:t>
      </w:r>
      <w:r>
        <w:rPr>
          <w:rFonts w:cs="Arial"/>
          <w:color w:val="000000" w:themeColor="text1"/>
        </w:rPr>
        <w:t>Elle apporte</w:t>
      </w:r>
      <w:r w:rsidRPr="00BD2F6A">
        <w:rPr>
          <w:rFonts w:cs="Arial"/>
          <w:color w:val="000000" w:themeColor="text1"/>
        </w:rPr>
        <w:t xml:space="preserve"> une meilleure connaissance de soi, de ses compétences</w:t>
      </w:r>
      <w:r>
        <w:rPr>
          <w:rFonts w:cs="Arial"/>
          <w:color w:val="000000" w:themeColor="text1"/>
        </w:rPr>
        <w:t xml:space="preserve"> et </w:t>
      </w:r>
      <w:r w:rsidRPr="00BD2F6A">
        <w:rPr>
          <w:rFonts w:cs="Arial"/>
          <w:color w:val="000000" w:themeColor="text1"/>
        </w:rPr>
        <w:t>contribue à l</w:t>
      </w:r>
      <w:r>
        <w:rPr>
          <w:rFonts w:cs="Arial"/>
          <w:color w:val="000000" w:themeColor="text1"/>
        </w:rPr>
        <w:t>’acquisition d’un sens critique.</w:t>
      </w:r>
      <w:r w:rsidR="00FE1032">
        <w:rPr>
          <w:rFonts w:cs="Arial"/>
          <w:color w:val="000000" w:themeColor="text1"/>
        </w:rPr>
        <w:t xml:space="preserve"> </w:t>
      </w:r>
      <w:r w:rsidRPr="00BD2F6A">
        <w:rPr>
          <w:rFonts w:cs="Arial"/>
          <w:color w:val="000000" w:themeColor="text1"/>
        </w:rPr>
        <w:t xml:space="preserve">L’auto-évaluation </w:t>
      </w:r>
      <w:r>
        <w:rPr>
          <w:rFonts w:cs="Arial"/>
          <w:color w:val="000000" w:themeColor="text1"/>
        </w:rPr>
        <w:t>permet aussi d’</w:t>
      </w:r>
      <w:r w:rsidRPr="00BD2F6A">
        <w:rPr>
          <w:rFonts w:cs="Arial"/>
          <w:color w:val="000000" w:themeColor="text1"/>
        </w:rPr>
        <w:t>envisage</w:t>
      </w:r>
      <w:r>
        <w:rPr>
          <w:rFonts w:cs="Arial"/>
          <w:color w:val="000000" w:themeColor="text1"/>
        </w:rPr>
        <w:t>r</w:t>
      </w:r>
      <w:r w:rsidRPr="00BD2F6A">
        <w:rPr>
          <w:rFonts w:cs="Arial"/>
          <w:color w:val="000000" w:themeColor="text1"/>
        </w:rPr>
        <w:t xml:space="preserve"> des remédiations pour las actions futures.</w:t>
      </w:r>
    </w:p>
    <w:p w14:paraId="6AE17927" w14:textId="77777777" w:rsidR="006D5766" w:rsidRPr="00BD2F6A" w:rsidRDefault="006D5766" w:rsidP="006D5766">
      <w:pPr>
        <w:spacing w:after="0" w:line="240" w:lineRule="auto"/>
        <w:jc w:val="both"/>
        <w:rPr>
          <w:color w:val="000000" w:themeColor="text1"/>
        </w:rPr>
      </w:pPr>
    </w:p>
    <w:p w14:paraId="66F1B923" w14:textId="6BF36FCA" w:rsidR="006D5766" w:rsidRDefault="006D5766" w:rsidP="006D5766">
      <w:pPr>
        <w:spacing w:after="0" w:line="240" w:lineRule="auto"/>
        <w:jc w:val="both"/>
        <w:rPr>
          <w:b/>
          <w:sz w:val="24"/>
          <w:szCs w:val="24"/>
        </w:rPr>
      </w:pPr>
      <w:r w:rsidRPr="003473A5">
        <w:rPr>
          <w:b/>
          <w:sz w:val="24"/>
          <w:szCs w:val="24"/>
        </w:rPr>
        <w:t>5</w:t>
      </w:r>
      <w:r w:rsidR="00FE1032">
        <w:rPr>
          <w:b/>
          <w:sz w:val="24"/>
          <w:szCs w:val="24"/>
        </w:rPr>
        <w:t>.</w:t>
      </w:r>
      <w:r w:rsidRPr="003473A5">
        <w:rPr>
          <w:b/>
          <w:sz w:val="24"/>
          <w:szCs w:val="24"/>
        </w:rPr>
        <w:t xml:space="preserve"> Les différents documents de fin d’action</w:t>
      </w:r>
    </w:p>
    <w:p w14:paraId="75148088" w14:textId="77777777" w:rsidR="00C90C9A" w:rsidRDefault="00C90C9A" w:rsidP="006D5766">
      <w:pPr>
        <w:spacing w:after="0" w:line="240" w:lineRule="auto"/>
        <w:jc w:val="both"/>
        <w:rPr>
          <w:b/>
          <w:sz w:val="24"/>
          <w:szCs w:val="24"/>
        </w:rPr>
      </w:pPr>
    </w:p>
    <w:p w14:paraId="74EE20DA" w14:textId="720C84BD" w:rsidR="006D5766" w:rsidRDefault="006D5766" w:rsidP="00511FD0">
      <w:pPr>
        <w:spacing w:after="120" w:line="240" w:lineRule="auto"/>
        <w:jc w:val="both"/>
      </w:pPr>
      <w:r w:rsidRPr="003473A5">
        <w:t xml:space="preserve">Quand l’action d’éducation à la santé est réalisée, il peut être demandé à l’animateur, la structure la production de divers documents : un bilan, un compte rendu, </w:t>
      </w:r>
      <w:r>
        <w:t>une synthèse.</w:t>
      </w:r>
    </w:p>
    <w:p w14:paraId="6E6F4999" w14:textId="64060FB6" w:rsidR="006D5766" w:rsidRPr="00FE1032" w:rsidRDefault="00B52DAA" w:rsidP="00E34DEB">
      <w:pPr>
        <w:spacing w:after="0" w:line="240" w:lineRule="auto"/>
        <w:jc w:val="both"/>
        <w:rPr>
          <w:b/>
          <w:iCs/>
        </w:rPr>
      </w:pPr>
      <w:r>
        <w:rPr>
          <w:b/>
          <w:iCs/>
        </w:rPr>
        <w:sym w:font="Wingdings" w:char="F0DC"/>
      </w:r>
      <w:r w:rsidR="00FE1032">
        <w:rPr>
          <w:b/>
          <w:iCs/>
        </w:rPr>
        <w:t xml:space="preserve"> </w:t>
      </w:r>
      <w:r w:rsidR="006D5766" w:rsidRPr="00FE1032">
        <w:rPr>
          <w:b/>
          <w:iCs/>
        </w:rPr>
        <w:t>Le compte rendu</w:t>
      </w:r>
    </w:p>
    <w:p w14:paraId="3E675CE8" w14:textId="075E9F5B" w:rsidR="006D5766" w:rsidRPr="00290710" w:rsidRDefault="006D5766" w:rsidP="00E34DEB">
      <w:pPr>
        <w:spacing w:after="120" w:line="240" w:lineRule="auto"/>
        <w:ind w:right="255"/>
        <w:jc w:val="both"/>
        <w:rPr>
          <w:rFonts w:cs="Arial"/>
        </w:rPr>
      </w:pPr>
      <w:r w:rsidRPr="00290710">
        <w:rPr>
          <w:rFonts w:cs="Arial"/>
        </w:rPr>
        <w:t>Le compte rendu retranscrit de manière détaillée et le plus fidèlement possible le déroulement de l’action d’éducation à la santé. Il est donc relativement exhaustif</w:t>
      </w:r>
      <w:r w:rsidR="00FE1032">
        <w:rPr>
          <w:rFonts w:cs="Arial"/>
        </w:rPr>
        <w:t> ;</w:t>
      </w:r>
      <w:r w:rsidRPr="00290710">
        <w:rPr>
          <w:rFonts w:cs="Arial"/>
        </w:rPr>
        <w:t xml:space="preserve"> il relate toutes les phases, les réussites, les difficultés, les résultats. Il doit rester neutre, être objectif et porter sur des éléments factuels.</w:t>
      </w:r>
    </w:p>
    <w:p w14:paraId="7D75297C" w14:textId="445041A1" w:rsidR="006D5766" w:rsidRPr="00FE1032" w:rsidRDefault="00511FD0" w:rsidP="00E34DEB">
      <w:pPr>
        <w:spacing w:after="0" w:line="240" w:lineRule="auto"/>
        <w:ind w:right="-284"/>
        <w:jc w:val="both"/>
        <w:rPr>
          <w:rFonts w:cs="Arial"/>
          <w:b/>
          <w:iCs/>
        </w:rPr>
      </w:pPr>
      <w:r>
        <w:rPr>
          <w:b/>
          <w:iCs/>
        </w:rPr>
        <w:sym w:font="Wingdings" w:char="F0DC"/>
      </w:r>
      <w:r w:rsidR="00FE1032">
        <w:rPr>
          <w:b/>
          <w:iCs/>
        </w:rPr>
        <w:t xml:space="preserve"> </w:t>
      </w:r>
      <w:r w:rsidR="006D5766" w:rsidRPr="00FE1032">
        <w:rPr>
          <w:rFonts w:cs="Arial"/>
          <w:b/>
          <w:iCs/>
        </w:rPr>
        <w:t xml:space="preserve">La note de synthèse </w:t>
      </w:r>
    </w:p>
    <w:p w14:paraId="3B6E8C54" w14:textId="6804C3A2" w:rsidR="006D5766" w:rsidRPr="00FE1032" w:rsidRDefault="006D5766" w:rsidP="00511FD0">
      <w:pPr>
        <w:spacing w:after="120" w:line="240" w:lineRule="auto"/>
        <w:jc w:val="both"/>
        <w:rPr>
          <w:rFonts w:cs="Arial"/>
        </w:rPr>
      </w:pPr>
      <w:r>
        <w:rPr>
          <w:rFonts w:cs="Arial"/>
        </w:rPr>
        <w:t>Elle est concise, ne reprend pas le détail des différentes étapes de l’action d’éducation à la santé. Elle permet d’analyser, de manière courte et objective, l’action menée et d’informer rapidement.</w:t>
      </w:r>
    </w:p>
    <w:p w14:paraId="1B0A3BA6" w14:textId="51460F5D" w:rsidR="006D5766" w:rsidRPr="00FE1032" w:rsidRDefault="00B849A3" w:rsidP="00662BB0">
      <w:pPr>
        <w:spacing w:after="0" w:line="240" w:lineRule="auto"/>
        <w:jc w:val="both"/>
        <w:rPr>
          <w:rFonts w:cs="Arial"/>
          <w:b/>
          <w:iCs/>
        </w:rPr>
      </w:pPr>
      <w:r>
        <w:rPr>
          <w:b/>
          <w:iCs/>
        </w:rPr>
        <w:sym w:font="Wingdings" w:char="F0DC"/>
      </w:r>
      <w:r w:rsidR="00FE1032">
        <w:rPr>
          <w:b/>
          <w:iCs/>
        </w:rPr>
        <w:t xml:space="preserve"> </w:t>
      </w:r>
      <w:r w:rsidR="006D5766" w:rsidRPr="00FE1032">
        <w:rPr>
          <w:rFonts w:cs="Arial"/>
          <w:b/>
          <w:iCs/>
        </w:rPr>
        <w:t>Le bilan</w:t>
      </w:r>
    </w:p>
    <w:p w14:paraId="729F0D91" w14:textId="77777777" w:rsidR="006D5766" w:rsidRDefault="006D5766" w:rsidP="00662BB0">
      <w:pPr>
        <w:spacing w:after="0" w:line="240" w:lineRule="auto"/>
        <w:jc w:val="both"/>
        <w:rPr>
          <w:rFonts w:cs="Arial"/>
        </w:rPr>
      </w:pPr>
      <w:r>
        <w:rPr>
          <w:rFonts w:cs="Arial"/>
        </w:rPr>
        <w:t xml:space="preserve">C’est un document également concis qui résume l’action d’éducation à la santé et met en perspective les résultats avec les objectifs. </w:t>
      </w:r>
    </w:p>
    <w:p w14:paraId="533F6672" w14:textId="21AE93BF" w:rsidR="006D5766" w:rsidRDefault="006D5766" w:rsidP="00511FD0">
      <w:pPr>
        <w:spacing w:after="120" w:line="240" w:lineRule="auto"/>
        <w:jc w:val="both"/>
        <w:rPr>
          <w:rFonts w:cs="Arial"/>
        </w:rPr>
      </w:pPr>
      <w:r>
        <w:rPr>
          <w:rFonts w:cs="Arial"/>
        </w:rPr>
        <w:t>Il permet de souligner la réussite ou l’échec de l’action menée, les points à améliorer… Il peut comporter un point financier.</w:t>
      </w:r>
    </w:p>
    <w:p w14:paraId="424A04E5" w14:textId="28127491" w:rsidR="006D5766" w:rsidRPr="003473A5" w:rsidRDefault="00B849A3" w:rsidP="00662BB0">
      <w:pPr>
        <w:spacing w:after="0" w:line="240" w:lineRule="auto"/>
        <w:ind w:right="-284"/>
        <w:jc w:val="both"/>
        <w:rPr>
          <w:rFonts w:cs="Arial"/>
          <w:b/>
        </w:rPr>
      </w:pPr>
      <w:r>
        <w:rPr>
          <w:b/>
          <w:iCs/>
        </w:rPr>
        <w:sym w:font="Wingdings" w:char="F0DC"/>
      </w:r>
      <w:r w:rsidR="00FE1032">
        <w:rPr>
          <w:b/>
          <w:iCs/>
        </w:rPr>
        <w:t xml:space="preserve"> </w:t>
      </w:r>
      <w:r w:rsidR="006D5766">
        <w:rPr>
          <w:rFonts w:cs="Arial"/>
          <w:b/>
        </w:rPr>
        <w:t xml:space="preserve">Les qualités </w:t>
      </w:r>
      <w:r w:rsidR="006D5766" w:rsidRPr="003473A5">
        <w:rPr>
          <w:rFonts w:cs="Arial"/>
          <w:b/>
        </w:rPr>
        <w:t>des documents</w:t>
      </w:r>
    </w:p>
    <w:p w14:paraId="08570768" w14:textId="2DCA5C15" w:rsidR="006D5766" w:rsidRDefault="006D5766" w:rsidP="006D5766">
      <w:pPr>
        <w:spacing w:after="0" w:line="240" w:lineRule="auto"/>
        <w:jc w:val="both"/>
        <w:rPr>
          <w:rFonts w:cs="Arial"/>
        </w:rPr>
      </w:pPr>
      <w:r>
        <w:rPr>
          <w:rFonts w:cs="Arial"/>
        </w:rPr>
        <w:t>Quel que soit le document rédigé, il est un support de communication et a vocation à être diffusé</w:t>
      </w:r>
      <w:r w:rsidR="00FE1032">
        <w:rPr>
          <w:rFonts w:cs="Arial"/>
        </w:rPr>
        <w:t>. I</w:t>
      </w:r>
      <w:r>
        <w:rPr>
          <w:rFonts w:cs="Arial"/>
        </w:rPr>
        <w:t>l doit donc être de qualité tant dans sa forme que sur le fond.</w:t>
      </w:r>
      <w:r w:rsidR="00FE1032">
        <w:rPr>
          <w:rFonts w:cs="Arial"/>
        </w:rPr>
        <w:t xml:space="preserve"> </w:t>
      </w:r>
      <w:r>
        <w:rPr>
          <w:rFonts w:cs="Arial"/>
        </w:rPr>
        <w:t xml:space="preserve">L’orthographe, la syntaxe doivent être irréprochables. Les termes utilisés dans ces documents s’appuient sur du vocabulaire technique scientifique en usage dans le secteur professionnel. Leur présentation est désormais réalisée avec un traitement de texte. </w:t>
      </w:r>
    </w:p>
    <w:p w14:paraId="0DC3CEA4" w14:textId="77777777" w:rsidR="006D5766" w:rsidRDefault="006D5766" w:rsidP="006D5766">
      <w:pPr>
        <w:spacing w:after="0" w:line="240" w:lineRule="auto"/>
        <w:jc w:val="both"/>
        <w:rPr>
          <w:rFonts w:cs="Arial"/>
        </w:rPr>
      </w:pPr>
      <w:r>
        <w:rPr>
          <w:rFonts w:cs="Arial"/>
        </w:rPr>
        <w:t xml:space="preserve">La formalisation de ces différents documents doit respecter la charte graphique de la structure quand elle existe : présentation, logos, typographie, utilisation de couleurs. </w:t>
      </w:r>
    </w:p>
    <w:p w14:paraId="2BDB2359" w14:textId="77777777" w:rsidR="006D5766" w:rsidRPr="001042D7" w:rsidRDefault="006D5766" w:rsidP="006D5766">
      <w:pPr>
        <w:spacing w:after="0" w:line="240" w:lineRule="auto"/>
        <w:ind w:right="-284"/>
        <w:jc w:val="both"/>
        <w:rPr>
          <w:rFonts w:cs="Arial"/>
        </w:rPr>
      </w:pPr>
    </w:p>
    <w:p w14:paraId="10E7E8E6" w14:textId="5F4FA21E" w:rsidR="006D5766" w:rsidRDefault="006D5766" w:rsidP="006D5766"/>
    <w:sectPr w:rsidR="006D5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1FC1"/>
    <w:multiLevelType w:val="hybridMultilevel"/>
    <w:tmpl w:val="2E420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216624"/>
    <w:multiLevelType w:val="hybridMultilevel"/>
    <w:tmpl w:val="F9028466"/>
    <w:lvl w:ilvl="0" w:tplc="E1DEBDBA">
      <w:start w:val="3"/>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902BBC"/>
    <w:multiLevelType w:val="hybridMultilevel"/>
    <w:tmpl w:val="93F45A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0381886">
    <w:abstractNumId w:val="1"/>
  </w:num>
  <w:num w:numId="2" w16cid:durableId="703560834">
    <w:abstractNumId w:val="2"/>
  </w:num>
  <w:num w:numId="3" w16cid:durableId="66081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66"/>
    <w:rsid w:val="002A7C25"/>
    <w:rsid w:val="00496CAA"/>
    <w:rsid w:val="004F6126"/>
    <w:rsid w:val="00511FD0"/>
    <w:rsid w:val="00662BB0"/>
    <w:rsid w:val="006B5A7C"/>
    <w:rsid w:val="006D5766"/>
    <w:rsid w:val="00B52DAA"/>
    <w:rsid w:val="00B849A3"/>
    <w:rsid w:val="00C90C9A"/>
    <w:rsid w:val="00E34DEB"/>
    <w:rsid w:val="00FE1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DD33"/>
  <w15:chartTrackingRefBased/>
  <w15:docId w15:val="{491A3C42-2433-4695-9E3B-5E641E8D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66"/>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3D8CE73F-BD44-49B4-803B-62EE8B9ABE27}"/>
</file>

<file path=customXml/itemProps2.xml><?xml version="1.0" encoding="utf-8"?>
<ds:datastoreItem xmlns:ds="http://schemas.openxmlformats.org/officeDocument/2006/customXml" ds:itemID="{361A98A4-E59F-44F6-8B4B-6A3A980C6D60}"/>
</file>

<file path=customXml/itemProps3.xml><?xml version="1.0" encoding="utf-8"?>
<ds:datastoreItem xmlns:ds="http://schemas.openxmlformats.org/officeDocument/2006/customXml" ds:itemID="{AD517A16-B3AF-40F8-B3AA-779AEEB93FBF}"/>
</file>

<file path=docProps/app.xml><?xml version="1.0" encoding="utf-8"?>
<Properties xmlns="http://schemas.openxmlformats.org/officeDocument/2006/extended-properties" xmlns:vt="http://schemas.openxmlformats.org/officeDocument/2006/docPropsVTypes">
  <Template>Normal</Template>
  <TotalTime>27</TotalTime>
  <Pages>2</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BRIGITTE</dc:creator>
  <cp:keywords/>
  <dc:description/>
  <cp:lastModifiedBy>ANDRE BRIGITTE</cp:lastModifiedBy>
  <cp:revision>10</cp:revision>
  <dcterms:created xsi:type="dcterms:W3CDTF">2023-03-06T17:19:00Z</dcterms:created>
  <dcterms:modified xsi:type="dcterms:W3CDTF">2023-03-13T11:24:00Z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