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C25B" w14:textId="77777777" w:rsidR="00F2196A" w:rsidRPr="003B7640" w:rsidRDefault="00F2196A" w:rsidP="00F2196A">
      <w:pPr>
        <w:tabs>
          <w:tab w:val="left" w:pos="321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3B7640">
        <w:rPr>
          <w:rFonts w:ascii="Arial" w:hAnsi="Arial" w:cs="Arial"/>
          <w:b/>
          <w:sz w:val="28"/>
          <w:szCs w:val="28"/>
        </w:rPr>
        <w:t xml:space="preserve">Chapitre </w:t>
      </w:r>
      <w:r>
        <w:rPr>
          <w:rFonts w:ascii="Arial" w:hAnsi="Arial" w:cs="Arial"/>
          <w:b/>
          <w:sz w:val="28"/>
          <w:szCs w:val="28"/>
        </w:rPr>
        <w:t>2</w:t>
      </w:r>
    </w:p>
    <w:p w14:paraId="6B211458" w14:textId="6377C098" w:rsidR="00F2196A" w:rsidRPr="003B7640" w:rsidRDefault="00F2196A" w:rsidP="00F2196A">
      <w:pPr>
        <w:tabs>
          <w:tab w:val="left" w:pos="3216"/>
        </w:tabs>
        <w:spacing w:after="0"/>
        <w:rPr>
          <w:rFonts w:ascii="Arial" w:hAnsi="Arial" w:cs="Arial"/>
          <w:b/>
          <w:sz w:val="28"/>
          <w:szCs w:val="28"/>
        </w:rPr>
      </w:pP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16856_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C02_Synth</w:t>
      </w: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_23sa5</w:t>
      </w:r>
      <w:r w:rsidR="001C72EF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9</w:t>
      </w:r>
      <w:r w:rsidR="001C72EF">
        <w:rPr>
          <w:rFonts w:ascii="Arial Black" w:hAnsi="Arial Black" w:cs="Arial"/>
          <w:b/>
          <w:color w:val="FF0000"/>
          <w:sz w:val="24"/>
          <w:szCs w:val="24"/>
        </w:rPr>
        <w:t xml:space="preserve"> </w:t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  <w:t xml:space="preserve">            </w:t>
      </w:r>
      <w:r w:rsidR="001C72EF">
        <w:rPr>
          <w:rFonts w:ascii="Arial Black" w:hAnsi="Arial Black" w:cs="Arial"/>
          <w:b/>
          <w:color w:val="FF0000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>Les règles de sécurité</w:t>
      </w:r>
    </w:p>
    <w:p w14:paraId="6F165466" w14:textId="7A3BBE45" w:rsidR="00F2196A" w:rsidRDefault="00F2196A" w:rsidP="00F2196A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Synthèse rédigée et audio </w:t>
      </w:r>
    </w:p>
    <w:p w14:paraId="3F14A630" w14:textId="77777777" w:rsidR="00F2196A" w:rsidRDefault="00F2196A" w:rsidP="00216ACF">
      <w:pPr>
        <w:rPr>
          <w:rFonts w:ascii="Arial" w:hAnsi="Arial" w:cs="Arial"/>
          <w:b/>
          <w:sz w:val="24"/>
        </w:rPr>
      </w:pPr>
    </w:p>
    <w:p w14:paraId="09CCD721" w14:textId="77777777" w:rsidR="00993F4D" w:rsidRDefault="00993F4D" w:rsidP="000507C1">
      <w:pPr>
        <w:spacing w:after="120"/>
        <w:rPr>
          <w:rFonts w:ascii="Arial" w:hAnsi="Arial" w:cs="Arial"/>
          <w:b/>
          <w:sz w:val="24"/>
          <w:szCs w:val="28"/>
        </w:rPr>
      </w:pPr>
    </w:p>
    <w:p w14:paraId="73444C13" w14:textId="3D43AF83" w:rsidR="000F5C25" w:rsidRPr="00072970" w:rsidRDefault="00E822C0" w:rsidP="00072970">
      <w:pPr>
        <w:pStyle w:val="Paragraphedeliste"/>
        <w:numPr>
          <w:ilvl w:val="0"/>
          <w:numId w:val="8"/>
        </w:numPr>
        <w:spacing w:after="120"/>
        <w:rPr>
          <w:rFonts w:ascii="Arial" w:hAnsi="Arial" w:cs="Arial"/>
          <w:b/>
          <w:sz w:val="24"/>
          <w:szCs w:val="28"/>
        </w:rPr>
      </w:pPr>
      <w:r w:rsidRPr="00072970">
        <w:rPr>
          <w:rFonts w:ascii="Arial" w:hAnsi="Arial" w:cs="Arial"/>
          <w:b/>
          <w:sz w:val="24"/>
          <w:szCs w:val="28"/>
        </w:rPr>
        <w:t>Le risque électrique</w:t>
      </w:r>
    </w:p>
    <w:p w14:paraId="45E1BEA3" w14:textId="77777777" w:rsidR="00072970" w:rsidRPr="00072970" w:rsidRDefault="00072970" w:rsidP="00072970">
      <w:pPr>
        <w:spacing w:after="0"/>
        <w:rPr>
          <w:rFonts w:ascii="Arial" w:hAnsi="Arial" w:cs="Arial"/>
        </w:rPr>
      </w:pPr>
      <w:r w:rsidRPr="00072970">
        <w:rPr>
          <w:rFonts w:ascii="Arial" w:hAnsi="Arial" w:cs="Arial"/>
        </w:rPr>
        <w:t>Les professionnels de la restauration utilisent de nombreux appareils électriques : certains produisent du froid, du chaud, d’autres ont une action mécanique (ex. : batteur mélangeur).</w:t>
      </w:r>
    </w:p>
    <w:p w14:paraId="005B5440" w14:textId="77777777" w:rsidR="00072970" w:rsidRPr="00072970" w:rsidRDefault="00072970" w:rsidP="00072970">
      <w:pPr>
        <w:spacing w:after="120"/>
        <w:rPr>
          <w:rFonts w:ascii="Arial" w:hAnsi="Arial" w:cs="Arial"/>
        </w:rPr>
      </w:pPr>
      <w:r w:rsidRPr="00072970">
        <w:rPr>
          <w:rFonts w:ascii="Arial" w:hAnsi="Arial" w:cs="Arial"/>
        </w:rPr>
        <w:t>Tous ces appareils possèdent un câble qui permet l’alimentation électrique.</w:t>
      </w:r>
    </w:p>
    <w:p w14:paraId="1E276F56" w14:textId="20F838C6" w:rsidR="000F5C25" w:rsidRPr="00C01B9F" w:rsidRDefault="00E822C0" w:rsidP="000507C1">
      <w:pPr>
        <w:spacing w:after="120"/>
        <w:rPr>
          <w:rFonts w:ascii="Arial" w:hAnsi="Arial" w:cs="Arial"/>
        </w:rPr>
      </w:pPr>
      <w:r w:rsidRPr="00C01B9F">
        <w:rPr>
          <w:rFonts w:ascii="Arial" w:hAnsi="Arial" w:cs="Arial"/>
        </w:rPr>
        <w:t xml:space="preserve">Les appareils utilisés en cuisine et en salle peuvent </w:t>
      </w:r>
      <w:r w:rsidR="00AC1134">
        <w:rPr>
          <w:rFonts w:ascii="Arial" w:hAnsi="Arial" w:cs="Arial"/>
        </w:rPr>
        <w:t xml:space="preserve">être </w:t>
      </w:r>
      <w:r w:rsidRPr="00C01B9F">
        <w:rPr>
          <w:rFonts w:ascii="Arial" w:hAnsi="Arial" w:cs="Arial"/>
        </w:rPr>
        <w:t>source</w:t>
      </w:r>
      <w:r w:rsidR="00AC1134">
        <w:rPr>
          <w:rFonts w:ascii="Arial" w:hAnsi="Arial" w:cs="Arial"/>
        </w:rPr>
        <w:t>s</w:t>
      </w:r>
      <w:r w:rsidRPr="00C01B9F">
        <w:rPr>
          <w:rFonts w:ascii="Arial" w:hAnsi="Arial" w:cs="Arial"/>
        </w:rPr>
        <w:t xml:space="preserve"> de risque électrique.</w:t>
      </w:r>
    </w:p>
    <w:p w14:paraId="69E70896" w14:textId="77777777" w:rsidR="00C01B9F" w:rsidRPr="00C01B9F" w:rsidRDefault="00C01B9F" w:rsidP="000507C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Un individu peut être électrisé</w:t>
      </w:r>
      <w:r w:rsidRPr="00C01B9F">
        <w:rPr>
          <w:rFonts w:ascii="Arial" w:hAnsi="Arial" w:cs="Arial"/>
        </w:rPr>
        <w:t xml:space="preserve"> par :</w:t>
      </w:r>
    </w:p>
    <w:p w14:paraId="5F41543B" w14:textId="23E60905" w:rsidR="00C01B9F" w:rsidRPr="00C01B9F" w:rsidRDefault="00C01B9F" w:rsidP="000507C1">
      <w:pPr>
        <w:pStyle w:val="Paragraphedeliste"/>
        <w:numPr>
          <w:ilvl w:val="0"/>
          <w:numId w:val="5"/>
        </w:numPr>
        <w:spacing w:after="120"/>
        <w:rPr>
          <w:rFonts w:ascii="Arial" w:hAnsi="Arial" w:cs="Arial"/>
        </w:rPr>
      </w:pPr>
      <w:r w:rsidRPr="000507C1">
        <w:rPr>
          <w:rFonts w:ascii="Arial" w:hAnsi="Arial" w:cs="Arial"/>
          <w:b/>
          <w:bCs/>
        </w:rPr>
        <w:t>Contact direct :</w:t>
      </w:r>
      <w:r w:rsidRPr="00C01B9F">
        <w:rPr>
          <w:rFonts w:ascii="Arial" w:hAnsi="Arial" w:cs="Arial"/>
        </w:rPr>
        <w:t xml:space="preserve"> </w:t>
      </w:r>
      <w:r w:rsidR="00B6231B">
        <w:rPr>
          <w:rFonts w:ascii="Arial" w:hAnsi="Arial" w:cs="Arial"/>
        </w:rPr>
        <w:t>la personne</w:t>
      </w:r>
      <w:r w:rsidR="00AC1134">
        <w:rPr>
          <w:rFonts w:ascii="Arial" w:hAnsi="Arial" w:cs="Arial"/>
        </w:rPr>
        <w:t xml:space="preserve"> </w:t>
      </w:r>
      <w:r w:rsidRPr="00C01B9F">
        <w:rPr>
          <w:rFonts w:ascii="Arial" w:hAnsi="Arial" w:cs="Arial"/>
        </w:rPr>
        <w:t>touch</w:t>
      </w:r>
      <w:r w:rsidR="00AC1134">
        <w:rPr>
          <w:rFonts w:ascii="Arial" w:hAnsi="Arial" w:cs="Arial"/>
        </w:rPr>
        <w:t>e</w:t>
      </w:r>
      <w:r w:rsidRPr="00C01B9F">
        <w:rPr>
          <w:rFonts w:ascii="Arial" w:hAnsi="Arial" w:cs="Arial"/>
        </w:rPr>
        <w:t xml:space="preserve"> directement une pièce, normalement sous tension (câble dénudé, prise électrique arrachée…).</w:t>
      </w:r>
    </w:p>
    <w:p w14:paraId="6849514B" w14:textId="77777777" w:rsidR="00C01B9F" w:rsidRPr="00C01B9F" w:rsidRDefault="00C01B9F" w:rsidP="000507C1">
      <w:pPr>
        <w:pStyle w:val="Paragraphedeliste"/>
        <w:spacing w:after="120"/>
        <w:rPr>
          <w:rFonts w:ascii="Arial" w:hAnsi="Arial" w:cs="Arial"/>
        </w:rPr>
      </w:pPr>
    </w:p>
    <w:p w14:paraId="5FC09FBB" w14:textId="79F0FB90" w:rsidR="00C01B9F" w:rsidRPr="00C01B9F" w:rsidRDefault="00C01B9F" w:rsidP="000507C1">
      <w:pPr>
        <w:pStyle w:val="Paragraphedeliste"/>
        <w:numPr>
          <w:ilvl w:val="0"/>
          <w:numId w:val="4"/>
        </w:numPr>
        <w:spacing w:after="120"/>
        <w:rPr>
          <w:rFonts w:ascii="Arial" w:hAnsi="Arial" w:cs="Arial"/>
        </w:rPr>
      </w:pPr>
      <w:r w:rsidRPr="000507C1">
        <w:rPr>
          <w:rFonts w:ascii="Arial" w:hAnsi="Arial" w:cs="Arial"/>
          <w:b/>
          <w:bCs/>
        </w:rPr>
        <w:t>Contact indirect :</w:t>
      </w:r>
      <w:r w:rsidRPr="00C01B9F">
        <w:rPr>
          <w:rFonts w:ascii="Arial" w:hAnsi="Arial" w:cs="Arial"/>
        </w:rPr>
        <w:t xml:space="preserve"> </w:t>
      </w:r>
      <w:r w:rsidR="00B6231B">
        <w:rPr>
          <w:rFonts w:ascii="Arial" w:hAnsi="Arial" w:cs="Arial"/>
        </w:rPr>
        <w:t>la personne</w:t>
      </w:r>
      <w:r w:rsidR="00AC1134">
        <w:rPr>
          <w:rFonts w:ascii="Arial" w:hAnsi="Arial" w:cs="Arial"/>
        </w:rPr>
        <w:t xml:space="preserve"> touche</w:t>
      </w:r>
      <w:r>
        <w:rPr>
          <w:rFonts w:ascii="Arial" w:hAnsi="Arial" w:cs="Arial"/>
        </w:rPr>
        <w:t xml:space="preserve"> u</w:t>
      </w:r>
      <w:r w:rsidRPr="00C01B9F">
        <w:rPr>
          <w:rFonts w:ascii="Arial" w:hAnsi="Arial" w:cs="Arial"/>
        </w:rPr>
        <w:t xml:space="preserve">ne partie de l’appareil </w:t>
      </w:r>
      <w:r w:rsidR="00AC1134">
        <w:rPr>
          <w:rFonts w:ascii="Arial" w:hAnsi="Arial" w:cs="Arial"/>
        </w:rPr>
        <w:t xml:space="preserve">qui </w:t>
      </w:r>
      <w:r w:rsidRPr="00C01B9F">
        <w:rPr>
          <w:rFonts w:ascii="Arial" w:hAnsi="Arial" w:cs="Arial"/>
        </w:rPr>
        <w:t>se retrouve accidentellement sous tension (carrosserie, porte…)</w:t>
      </w:r>
      <w:r w:rsidR="00B623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car l’</w:t>
      </w:r>
      <w:r w:rsidRPr="00C01B9F">
        <w:rPr>
          <w:rFonts w:ascii="Arial" w:hAnsi="Arial" w:cs="Arial"/>
        </w:rPr>
        <w:t>appareil a une défaillance.</w:t>
      </w:r>
    </w:p>
    <w:p w14:paraId="7BBCC1F1" w14:textId="2CEFBB0D" w:rsidR="00E822C0" w:rsidRPr="00C01B9F" w:rsidRDefault="00E822C0" w:rsidP="000507C1">
      <w:pPr>
        <w:spacing w:after="120"/>
        <w:rPr>
          <w:rFonts w:ascii="Arial" w:hAnsi="Arial" w:cs="Arial"/>
        </w:rPr>
      </w:pPr>
      <w:r w:rsidRPr="00C01B9F">
        <w:rPr>
          <w:rFonts w:ascii="Arial" w:hAnsi="Arial" w:cs="Arial"/>
        </w:rPr>
        <w:t>L’</w:t>
      </w:r>
      <w:r w:rsidRPr="00B6231B">
        <w:rPr>
          <w:rFonts w:ascii="Arial" w:hAnsi="Arial" w:cs="Arial"/>
          <w:b/>
          <w:bCs/>
        </w:rPr>
        <w:t>électrisation</w:t>
      </w:r>
      <w:r w:rsidRPr="00C01B9F">
        <w:rPr>
          <w:rFonts w:ascii="Arial" w:hAnsi="Arial" w:cs="Arial"/>
        </w:rPr>
        <w:t xml:space="preserve"> correspond au passage du courant électrique dans le corps. Elle provo</w:t>
      </w:r>
      <w:r w:rsidR="00C01B9F">
        <w:rPr>
          <w:rFonts w:ascii="Arial" w:hAnsi="Arial" w:cs="Arial"/>
        </w:rPr>
        <w:t xml:space="preserve">que des </w:t>
      </w:r>
      <w:proofErr w:type="gramStart"/>
      <w:r w:rsidR="00C01B9F">
        <w:rPr>
          <w:rFonts w:ascii="Arial" w:hAnsi="Arial" w:cs="Arial"/>
        </w:rPr>
        <w:t>dommages</w:t>
      </w:r>
      <w:proofErr w:type="gramEnd"/>
      <w:r w:rsidR="00C01B9F">
        <w:rPr>
          <w:rFonts w:ascii="Arial" w:hAnsi="Arial" w:cs="Arial"/>
        </w:rPr>
        <w:t xml:space="preserve"> plus ou </w:t>
      </w:r>
      <w:r w:rsidR="00D35DFD">
        <w:rPr>
          <w:rFonts w:ascii="Arial" w:hAnsi="Arial" w:cs="Arial"/>
        </w:rPr>
        <w:t xml:space="preserve">moins </w:t>
      </w:r>
      <w:r w:rsidR="00C01B9F">
        <w:rPr>
          <w:rFonts w:ascii="Arial" w:hAnsi="Arial" w:cs="Arial"/>
        </w:rPr>
        <w:t>graves (picotements, brûlures…)</w:t>
      </w:r>
      <w:r w:rsidR="00B6231B">
        <w:rPr>
          <w:rFonts w:ascii="Arial" w:hAnsi="Arial" w:cs="Arial"/>
        </w:rPr>
        <w:t>.</w:t>
      </w:r>
    </w:p>
    <w:p w14:paraId="136921CE" w14:textId="0F2006F9" w:rsidR="00E822C0" w:rsidRPr="00C01B9F" w:rsidRDefault="00E822C0" w:rsidP="000507C1">
      <w:pPr>
        <w:spacing w:after="120"/>
        <w:rPr>
          <w:rFonts w:ascii="Arial" w:hAnsi="Arial" w:cs="Arial"/>
        </w:rPr>
      </w:pPr>
      <w:r w:rsidRPr="00C01B9F">
        <w:rPr>
          <w:rFonts w:ascii="Arial" w:hAnsi="Arial" w:cs="Arial"/>
        </w:rPr>
        <w:t>L’</w:t>
      </w:r>
      <w:r w:rsidRPr="00B6231B">
        <w:rPr>
          <w:rFonts w:ascii="Arial" w:hAnsi="Arial" w:cs="Arial"/>
          <w:b/>
          <w:bCs/>
        </w:rPr>
        <w:t xml:space="preserve">électrocution </w:t>
      </w:r>
      <w:r w:rsidRPr="00C01B9F">
        <w:rPr>
          <w:rFonts w:ascii="Arial" w:hAnsi="Arial" w:cs="Arial"/>
        </w:rPr>
        <w:t>correspond à la mort immédiate</w:t>
      </w:r>
      <w:r w:rsidR="00B6231B">
        <w:rPr>
          <w:rFonts w:ascii="Arial" w:hAnsi="Arial" w:cs="Arial"/>
        </w:rPr>
        <w:t xml:space="preserve"> </w:t>
      </w:r>
      <w:r w:rsidR="00CF77B7">
        <w:rPr>
          <w:rFonts w:ascii="Arial" w:hAnsi="Arial" w:cs="Arial"/>
        </w:rPr>
        <w:t>à la</w:t>
      </w:r>
      <w:r w:rsidRPr="00C01B9F">
        <w:rPr>
          <w:rFonts w:ascii="Arial" w:hAnsi="Arial" w:cs="Arial"/>
        </w:rPr>
        <w:t xml:space="preserve"> suite </w:t>
      </w:r>
      <w:r w:rsidR="00CF77B7">
        <w:rPr>
          <w:rFonts w:ascii="Arial" w:hAnsi="Arial" w:cs="Arial"/>
        </w:rPr>
        <w:t>d’</w:t>
      </w:r>
      <w:r w:rsidRPr="00C01B9F">
        <w:rPr>
          <w:rFonts w:ascii="Arial" w:hAnsi="Arial" w:cs="Arial"/>
        </w:rPr>
        <w:t>une électrisation.</w:t>
      </w:r>
      <w:r w:rsidR="00C01B9F">
        <w:rPr>
          <w:rFonts w:ascii="Arial" w:hAnsi="Arial" w:cs="Arial"/>
        </w:rPr>
        <w:t xml:space="preserve"> </w:t>
      </w:r>
    </w:p>
    <w:p w14:paraId="43429B00" w14:textId="77777777" w:rsidR="00E822C0" w:rsidRPr="00C01B9F" w:rsidRDefault="00E822C0" w:rsidP="000507C1">
      <w:pPr>
        <w:spacing w:after="120"/>
        <w:rPr>
          <w:rFonts w:ascii="Arial" w:hAnsi="Arial" w:cs="Arial"/>
        </w:rPr>
      </w:pPr>
      <w:r w:rsidRPr="00C01B9F">
        <w:rPr>
          <w:rFonts w:ascii="Arial" w:hAnsi="Arial" w:cs="Arial"/>
        </w:rPr>
        <w:t>Afin de prévenir le risque électrique, il convient de respecter certaines règles</w:t>
      </w:r>
      <w:r w:rsidR="00C01B9F">
        <w:rPr>
          <w:rFonts w:ascii="Arial" w:hAnsi="Arial" w:cs="Arial"/>
        </w:rPr>
        <w:t xml:space="preserve"> : </w:t>
      </w:r>
    </w:p>
    <w:p w14:paraId="6D412D8F" w14:textId="77777777" w:rsidR="000F5C25" w:rsidRDefault="00E822C0" w:rsidP="000507C1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</w:rPr>
      </w:pPr>
      <w:r w:rsidRPr="00C01B9F">
        <w:rPr>
          <w:rFonts w:ascii="Arial" w:hAnsi="Arial" w:cs="Arial"/>
        </w:rPr>
        <w:t>Débrancher les appareils en saisissant la fiche avec les mains sèches.</w:t>
      </w:r>
    </w:p>
    <w:p w14:paraId="787DA9A0" w14:textId="77777777" w:rsidR="00C01B9F" w:rsidRDefault="00C01B9F" w:rsidP="000507C1">
      <w:pPr>
        <w:pStyle w:val="Paragraphedeliste"/>
        <w:spacing w:after="120"/>
        <w:rPr>
          <w:rFonts w:ascii="Arial" w:hAnsi="Arial" w:cs="Arial"/>
        </w:rPr>
      </w:pPr>
    </w:p>
    <w:p w14:paraId="07E167DF" w14:textId="77777777" w:rsidR="00C01B9F" w:rsidRPr="00C01B9F" w:rsidRDefault="00C01B9F" w:rsidP="000507C1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</w:rPr>
      </w:pPr>
      <w:r w:rsidRPr="00C01B9F">
        <w:rPr>
          <w:rFonts w:ascii="Arial" w:hAnsi="Arial" w:cs="Arial"/>
        </w:rPr>
        <w:t>Toujours débrancher les appareils électriques avant de les nettoyer.</w:t>
      </w:r>
    </w:p>
    <w:p w14:paraId="6D5A9C84" w14:textId="77777777" w:rsidR="00E822C0" w:rsidRPr="00C01B9F" w:rsidRDefault="00E822C0" w:rsidP="000507C1">
      <w:pPr>
        <w:pStyle w:val="Paragraphedeliste"/>
        <w:spacing w:after="120"/>
        <w:rPr>
          <w:rFonts w:ascii="Arial" w:hAnsi="Arial" w:cs="Arial"/>
        </w:rPr>
      </w:pPr>
    </w:p>
    <w:p w14:paraId="281A268C" w14:textId="5AB83335" w:rsidR="000F5C25" w:rsidRDefault="00E822C0" w:rsidP="000507C1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</w:rPr>
      </w:pPr>
      <w:r w:rsidRPr="00C01B9F">
        <w:rPr>
          <w:rFonts w:ascii="Arial" w:hAnsi="Arial" w:cs="Arial"/>
        </w:rPr>
        <w:t>Ne pas utiliser des appareils électriques défaillants (câble abimé, carrosserie endommagée…)</w:t>
      </w:r>
      <w:r w:rsidR="00CF77B7">
        <w:rPr>
          <w:rFonts w:ascii="Arial" w:hAnsi="Arial" w:cs="Arial"/>
        </w:rPr>
        <w:t>.</w:t>
      </w:r>
    </w:p>
    <w:p w14:paraId="027C270D" w14:textId="77777777" w:rsidR="000F3974" w:rsidRPr="000F3974" w:rsidRDefault="000F3974" w:rsidP="000507C1">
      <w:pPr>
        <w:spacing w:after="120"/>
        <w:rPr>
          <w:rFonts w:ascii="Arial" w:hAnsi="Arial" w:cs="Arial"/>
        </w:rPr>
      </w:pPr>
    </w:p>
    <w:p w14:paraId="0E4588A0" w14:textId="67914D4C" w:rsidR="000F5C25" w:rsidRPr="000F3974" w:rsidRDefault="000F3974" w:rsidP="000507C1">
      <w:pPr>
        <w:spacing w:after="12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2.</w:t>
      </w:r>
      <w:r w:rsidR="00CF77B7">
        <w:rPr>
          <w:rFonts w:ascii="Arial" w:hAnsi="Arial" w:cs="Arial"/>
          <w:b/>
          <w:sz w:val="24"/>
          <w:szCs w:val="28"/>
        </w:rPr>
        <w:t xml:space="preserve"> </w:t>
      </w:r>
      <w:r w:rsidR="00E822C0" w:rsidRPr="000F3974">
        <w:rPr>
          <w:rFonts w:ascii="Arial" w:hAnsi="Arial" w:cs="Arial"/>
          <w:b/>
          <w:sz w:val="24"/>
          <w:szCs w:val="28"/>
        </w:rPr>
        <w:t>Les risques liés à la chaleur</w:t>
      </w:r>
    </w:p>
    <w:p w14:paraId="1C972BB5" w14:textId="77777777" w:rsidR="000F5C25" w:rsidRDefault="00053173" w:rsidP="000507C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Les appareils produisant de la chaleur fonctionnent à l’électricité ou au gaz.</w:t>
      </w:r>
    </w:p>
    <w:p w14:paraId="6E748077" w14:textId="77777777" w:rsidR="00053173" w:rsidRDefault="00053173" w:rsidP="000507C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 risque principal </w:t>
      </w:r>
      <w:r w:rsidR="00054BAC" w:rsidRPr="00DF32AA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>dommage corporel</w:t>
      </w:r>
      <w:r w:rsidR="00AC1134">
        <w:rPr>
          <w:rFonts w:ascii="Arial" w:hAnsi="Arial" w:cs="Arial"/>
          <w:szCs w:val="24"/>
        </w:rPr>
        <w:t xml:space="preserve"> est la brûlure, mais il y a aussi des risques de malaise et d’incendie.</w:t>
      </w:r>
      <w:r>
        <w:rPr>
          <w:rFonts w:ascii="Arial" w:hAnsi="Arial" w:cs="Arial"/>
          <w:szCs w:val="24"/>
        </w:rPr>
        <w:t xml:space="preserve">  </w:t>
      </w:r>
    </w:p>
    <w:p w14:paraId="06713A8A" w14:textId="7B371449" w:rsidR="00AC1134" w:rsidRDefault="00AC1134" w:rsidP="000507C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Pour éviter les brûlures, il faut systématiquement se protéger les mains avec </w:t>
      </w:r>
      <w:r w:rsidR="007F61CE">
        <w:rPr>
          <w:rFonts w:ascii="Arial" w:hAnsi="Arial" w:cs="Arial"/>
          <w:szCs w:val="24"/>
        </w:rPr>
        <w:t>un</w:t>
      </w:r>
      <w:r>
        <w:rPr>
          <w:rFonts w:ascii="Arial" w:hAnsi="Arial" w:cs="Arial"/>
          <w:szCs w:val="24"/>
        </w:rPr>
        <w:t xml:space="preserve"> torchon</w:t>
      </w:r>
      <w:r w:rsidR="007F61CE">
        <w:rPr>
          <w:rFonts w:ascii="Arial" w:hAnsi="Arial" w:cs="Arial"/>
          <w:szCs w:val="24"/>
        </w:rPr>
        <w:t xml:space="preserve">, un liteau et adopter les </w:t>
      </w:r>
      <w:r w:rsidR="0039205F">
        <w:rPr>
          <w:rFonts w:ascii="Arial" w:hAnsi="Arial" w:cs="Arial"/>
          <w:szCs w:val="24"/>
        </w:rPr>
        <w:t xml:space="preserve">bons </w:t>
      </w:r>
      <w:r w:rsidR="007F61CE">
        <w:rPr>
          <w:rFonts w:ascii="Arial" w:hAnsi="Arial" w:cs="Arial"/>
          <w:szCs w:val="24"/>
        </w:rPr>
        <w:t>gestes professionnels comme</w:t>
      </w:r>
      <w:r w:rsidR="00E05925">
        <w:rPr>
          <w:rFonts w:ascii="Arial" w:hAnsi="Arial" w:cs="Arial"/>
          <w:szCs w:val="24"/>
        </w:rPr>
        <w:t>,</w:t>
      </w:r>
      <w:r w:rsidR="007F61CE">
        <w:rPr>
          <w:rFonts w:ascii="Arial" w:hAnsi="Arial" w:cs="Arial"/>
          <w:szCs w:val="24"/>
        </w:rPr>
        <w:t xml:space="preserve"> par exemple</w:t>
      </w:r>
      <w:r w:rsidR="00E05925">
        <w:rPr>
          <w:rFonts w:ascii="Arial" w:hAnsi="Arial" w:cs="Arial"/>
          <w:szCs w:val="24"/>
        </w:rPr>
        <w:t>,</w:t>
      </w:r>
      <w:r w:rsidR="007F61CE">
        <w:rPr>
          <w:rFonts w:ascii="Arial" w:hAnsi="Arial" w:cs="Arial"/>
          <w:szCs w:val="24"/>
        </w:rPr>
        <w:t xml:space="preserve"> mettre les manches des russes vers l’intérieur.</w:t>
      </w:r>
    </w:p>
    <w:p w14:paraId="40DF636D" w14:textId="77777777" w:rsidR="007F61CE" w:rsidRDefault="007F61CE" w:rsidP="000507C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Pour éviter les malaises, il convient de démarrer la ventilation</w:t>
      </w:r>
      <w:r w:rsidR="005C702E">
        <w:rPr>
          <w:rFonts w:ascii="Arial" w:hAnsi="Arial" w:cs="Arial"/>
          <w:szCs w:val="24"/>
        </w:rPr>
        <w:t xml:space="preserve"> avant d’utiliser les feux vifs</w:t>
      </w:r>
      <w:r>
        <w:rPr>
          <w:rFonts w:ascii="Arial" w:hAnsi="Arial" w:cs="Arial"/>
          <w:szCs w:val="24"/>
        </w:rPr>
        <w:t xml:space="preserve"> et de fermer l’arrivée de gaz en fin de service.</w:t>
      </w:r>
    </w:p>
    <w:p w14:paraId="54F61547" w14:textId="77777777" w:rsidR="007F61CE" w:rsidRDefault="007F61CE" w:rsidP="000507C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présence d’extincteur est obligatoire en cas d’incendie.</w:t>
      </w:r>
    </w:p>
    <w:p w14:paraId="7F9B25F9" w14:textId="5B1D98B4" w:rsidR="000F5C25" w:rsidRPr="00696655" w:rsidRDefault="006626DF" w:rsidP="000507C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Les équipements de cuisson au gaz possèdent des </w:t>
      </w:r>
      <w:r w:rsidR="007F1EDB">
        <w:rPr>
          <w:rFonts w:ascii="Arial" w:hAnsi="Arial" w:cs="Arial"/>
          <w:szCs w:val="24"/>
        </w:rPr>
        <w:t>dispositifs</w:t>
      </w:r>
      <w:r>
        <w:rPr>
          <w:rFonts w:ascii="Arial" w:hAnsi="Arial" w:cs="Arial"/>
          <w:szCs w:val="24"/>
        </w:rPr>
        <w:t xml:space="preserve"> de sécurité (Stop </w:t>
      </w:r>
      <w:r w:rsidR="00823E98">
        <w:rPr>
          <w:rFonts w:ascii="Arial" w:hAnsi="Arial" w:cs="Arial"/>
          <w:szCs w:val="24"/>
        </w:rPr>
        <w:t>Fl</w:t>
      </w:r>
      <w:r>
        <w:rPr>
          <w:rFonts w:ascii="Arial" w:hAnsi="Arial" w:cs="Arial"/>
          <w:szCs w:val="24"/>
        </w:rPr>
        <w:t>amme, Thermocouple)</w:t>
      </w:r>
      <w:r w:rsidR="000D281E">
        <w:rPr>
          <w:rFonts w:ascii="Arial" w:hAnsi="Arial" w:cs="Arial"/>
          <w:szCs w:val="24"/>
        </w:rPr>
        <w:t>.</w:t>
      </w:r>
    </w:p>
    <w:sectPr w:rsidR="000F5C25" w:rsidRPr="00696655" w:rsidSect="003315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BA5"/>
    <w:multiLevelType w:val="hybridMultilevel"/>
    <w:tmpl w:val="868C44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D8F"/>
    <w:multiLevelType w:val="hybridMultilevel"/>
    <w:tmpl w:val="495CA1B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575F"/>
    <w:multiLevelType w:val="hybridMultilevel"/>
    <w:tmpl w:val="473C5E26"/>
    <w:lvl w:ilvl="0" w:tplc="3C18C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400E6"/>
    <w:multiLevelType w:val="hybridMultilevel"/>
    <w:tmpl w:val="92404760"/>
    <w:lvl w:ilvl="0" w:tplc="869201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0BEC"/>
    <w:multiLevelType w:val="hybridMultilevel"/>
    <w:tmpl w:val="F496CC50"/>
    <w:lvl w:ilvl="0" w:tplc="67BAA5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B488C"/>
    <w:multiLevelType w:val="hybridMultilevel"/>
    <w:tmpl w:val="C9EAB5BA"/>
    <w:lvl w:ilvl="0" w:tplc="BE3C9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06BB6"/>
    <w:multiLevelType w:val="hybridMultilevel"/>
    <w:tmpl w:val="438224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B380D"/>
    <w:multiLevelType w:val="hybridMultilevel"/>
    <w:tmpl w:val="B120C3AE"/>
    <w:lvl w:ilvl="0" w:tplc="930464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944547">
    <w:abstractNumId w:val="7"/>
  </w:num>
  <w:num w:numId="2" w16cid:durableId="1586574699">
    <w:abstractNumId w:val="3"/>
  </w:num>
  <w:num w:numId="3" w16cid:durableId="539248827">
    <w:abstractNumId w:val="2"/>
  </w:num>
  <w:num w:numId="4" w16cid:durableId="69039132">
    <w:abstractNumId w:val="5"/>
  </w:num>
  <w:num w:numId="5" w16cid:durableId="1912619272">
    <w:abstractNumId w:val="4"/>
  </w:num>
  <w:num w:numId="6" w16cid:durableId="1849783477">
    <w:abstractNumId w:val="0"/>
  </w:num>
  <w:num w:numId="7" w16cid:durableId="22754116">
    <w:abstractNumId w:val="1"/>
  </w:num>
  <w:num w:numId="8" w16cid:durableId="1129779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54"/>
    <w:rsid w:val="000242C4"/>
    <w:rsid w:val="00025186"/>
    <w:rsid w:val="0004288D"/>
    <w:rsid w:val="00045C86"/>
    <w:rsid w:val="00046B3D"/>
    <w:rsid w:val="000507C1"/>
    <w:rsid w:val="00053173"/>
    <w:rsid w:val="00054BAC"/>
    <w:rsid w:val="00072970"/>
    <w:rsid w:val="0007726E"/>
    <w:rsid w:val="000D281E"/>
    <w:rsid w:val="000E0CAF"/>
    <w:rsid w:val="000E2258"/>
    <w:rsid w:val="000E77B2"/>
    <w:rsid w:val="000F3974"/>
    <w:rsid w:val="000F5C25"/>
    <w:rsid w:val="001107FC"/>
    <w:rsid w:val="0012113D"/>
    <w:rsid w:val="00125B11"/>
    <w:rsid w:val="00126C4A"/>
    <w:rsid w:val="00194F39"/>
    <w:rsid w:val="001B59A7"/>
    <w:rsid w:val="001B7E8C"/>
    <w:rsid w:val="001C72EF"/>
    <w:rsid w:val="001F1053"/>
    <w:rsid w:val="002013B3"/>
    <w:rsid w:val="00216ACF"/>
    <w:rsid w:val="00226558"/>
    <w:rsid w:val="002351BC"/>
    <w:rsid w:val="00237938"/>
    <w:rsid w:val="002D4004"/>
    <w:rsid w:val="002E4E0D"/>
    <w:rsid w:val="002E5820"/>
    <w:rsid w:val="003309D5"/>
    <w:rsid w:val="00331235"/>
    <w:rsid w:val="00331554"/>
    <w:rsid w:val="0038089D"/>
    <w:rsid w:val="003854AD"/>
    <w:rsid w:val="0039205F"/>
    <w:rsid w:val="003B5C18"/>
    <w:rsid w:val="003D2F63"/>
    <w:rsid w:val="003E46BC"/>
    <w:rsid w:val="00453182"/>
    <w:rsid w:val="00477959"/>
    <w:rsid w:val="00480A00"/>
    <w:rsid w:val="00481550"/>
    <w:rsid w:val="00482C8D"/>
    <w:rsid w:val="004F34EC"/>
    <w:rsid w:val="004F6744"/>
    <w:rsid w:val="00535943"/>
    <w:rsid w:val="00537B6E"/>
    <w:rsid w:val="00553EE5"/>
    <w:rsid w:val="00556C2E"/>
    <w:rsid w:val="00560627"/>
    <w:rsid w:val="00571544"/>
    <w:rsid w:val="0057472E"/>
    <w:rsid w:val="00586990"/>
    <w:rsid w:val="00591111"/>
    <w:rsid w:val="00596323"/>
    <w:rsid w:val="005C702E"/>
    <w:rsid w:val="005D6AC2"/>
    <w:rsid w:val="005E34E1"/>
    <w:rsid w:val="005E7922"/>
    <w:rsid w:val="005F128F"/>
    <w:rsid w:val="00602E60"/>
    <w:rsid w:val="00624F57"/>
    <w:rsid w:val="0065120A"/>
    <w:rsid w:val="006626DF"/>
    <w:rsid w:val="00666B1F"/>
    <w:rsid w:val="00671184"/>
    <w:rsid w:val="00696655"/>
    <w:rsid w:val="006B6622"/>
    <w:rsid w:val="006F61CA"/>
    <w:rsid w:val="0076734D"/>
    <w:rsid w:val="00796A22"/>
    <w:rsid w:val="007A7DF9"/>
    <w:rsid w:val="007D24E0"/>
    <w:rsid w:val="007D53E8"/>
    <w:rsid w:val="007D6552"/>
    <w:rsid w:val="007F1EDB"/>
    <w:rsid w:val="007F40AD"/>
    <w:rsid w:val="007F61CE"/>
    <w:rsid w:val="0080469B"/>
    <w:rsid w:val="00812543"/>
    <w:rsid w:val="00814EED"/>
    <w:rsid w:val="00817600"/>
    <w:rsid w:val="00823E98"/>
    <w:rsid w:val="00863979"/>
    <w:rsid w:val="00865CE6"/>
    <w:rsid w:val="008800CA"/>
    <w:rsid w:val="0089180D"/>
    <w:rsid w:val="00896D03"/>
    <w:rsid w:val="008B03C3"/>
    <w:rsid w:val="008C5E1F"/>
    <w:rsid w:val="008C5F43"/>
    <w:rsid w:val="008E2DAA"/>
    <w:rsid w:val="009136D7"/>
    <w:rsid w:val="009235C2"/>
    <w:rsid w:val="00925796"/>
    <w:rsid w:val="00974881"/>
    <w:rsid w:val="00975292"/>
    <w:rsid w:val="00975ED0"/>
    <w:rsid w:val="00993F4D"/>
    <w:rsid w:val="009B3E6A"/>
    <w:rsid w:val="009C6854"/>
    <w:rsid w:val="009C788C"/>
    <w:rsid w:val="009D13B3"/>
    <w:rsid w:val="009D1D55"/>
    <w:rsid w:val="009D44E1"/>
    <w:rsid w:val="009D6E25"/>
    <w:rsid w:val="00A05F3A"/>
    <w:rsid w:val="00A3448A"/>
    <w:rsid w:val="00A45CFC"/>
    <w:rsid w:val="00A51398"/>
    <w:rsid w:val="00A77238"/>
    <w:rsid w:val="00AA0E9B"/>
    <w:rsid w:val="00AC1134"/>
    <w:rsid w:val="00AC4BCE"/>
    <w:rsid w:val="00AE61A9"/>
    <w:rsid w:val="00AF21DF"/>
    <w:rsid w:val="00B1244E"/>
    <w:rsid w:val="00B309FD"/>
    <w:rsid w:val="00B560DF"/>
    <w:rsid w:val="00B6231B"/>
    <w:rsid w:val="00B62449"/>
    <w:rsid w:val="00BC18DA"/>
    <w:rsid w:val="00BD325A"/>
    <w:rsid w:val="00C01B9F"/>
    <w:rsid w:val="00C1218D"/>
    <w:rsid w:val="00C40B1E"/>
    <w:rsid w:val="00C66A21"/>
    <w:rsid w:val="00C81915"/>
    <w:rsid w:val="00CA35C3"/>
    <w:rsid w:val="00CB1450"/>
    <w:rsid w:val="00CB7F3E"/>
    <w:rsid w:val="00CC0376"/>
    <w:rsid w:val="00CD3B53"/>
    <w:rsid w:val="00CF77B7"/>
    <w:rsid w:val="00D11B08"/>
    <w:rsid w:val="00D305C9"/>
    <w:rsid w:val="00D35DFD"/>
    <w:rsid w:val="00D41115"/>
    <w:rsid w:val="00D774D6"/>
    <w:rsid w:val="00D849B9"/>
    <w:rsid w:val="00DA1CD8"/>
    <w:rsid w:val="00DC7A18"/>
    <w:rsid w:val="00DE3B63"/>
    <w:rsid w:val="00DF32AA"/>
    <w:rsid w:val="00E01A7D"/>
    <w:rsid w:val="00E0263C"/>
    <w:rsid w:val="00E0500F"/>
    <w:rsid w:val="00E05925"/>
    <w:rsid w:val="00E0712E"/>
    <w:rsid w:val="00E173AD"/>
    <w:rsid w:val="00E259D5"/>
    <w:rsid w:val="00E25AB2"/>
    <w:rsid w:val="00E32ED5"/>
    <w:rsid w:val="00E41AEF"/>
    <w:rsid w:val="00E60710"/>
    <w:rsid w:val="00E62541"/>
    <w:rsid w:val="00E73BB8"/>
    <w:rsid w:val="00E81CF0"/>
    <w:rsid w:val="00E822C0"/>
    <w:rsid w:val="00E94554"/>
    <w:rsid w:val="00EE4BAE"/>
    <w:rsid w:val="00F2196A"/>
    <w:rsid w:val="00F26DDE"/>
    <w:rsid w:val="00F651EB"/>
    <w:rsid w:val="00F85F36"/>
    <w:rsid w:val="00F861A8"/>
    <w:rsid w:val="00FA7394"/>
    <w:rsid w:val="00FE0394"/>
    <w:rsid w:val="00FE32EA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8568"/>
  <w15:docId w15:val="{B6171201-BC40-4D5F-A9FA-71AEBF90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5C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ED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F85F36"/>
  </w:style>
  <w:style w:type="character" w:styleId="Marquedecommentaire">
    <w:name w:val="annotation reference"/>
    <w:basedOn w:val="Policepardfaut"/>
    <w:uiPriority w:val="99"/>
    <w:semiHidden/>
    <w:unhideWhenUsed/>
    <w:rsid w:val="009B3E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3E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3E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3E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3E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82CDDD08-3F86-4E55-A5B4-2FF2EB24A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F2652-DD5B-4AFE-8FC6-EC62F6FFF6E8}"/>
</file>

<file path=customXml/itemProps3.xml><?xml version="1.0" encoding="utf-8"?>
<ds:datastoreItem xmlns:ds="http://schemas.openxmlformats.org/officeDocument/2006/customXml" ds:itemID="{1790B7D8-D3D0-4678-9223-20E2C645369A}"/>
</file>

<file path=customXml/itemProps4.xml><?xml version="1.0" encoding="utf-8"?>
<ds:datastoreItem xmlns:ds="http://schemas.openxmlformats.org/officeDocument/2006/customXml" ds:itemID="{755E110D-0CDC-4D3B-87AE-F98A9E5D0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ANDRE BRIGITTE</cp:lastModifiedBy>
  <cp:revision>2</cp:revision>
  <dcterms:created xsi:type="dcterms:W3CDTF">2023-03-02T09:28:00Z</dcterms:created>
  <dcterms:modified xsi:type="dcterms:W3CDTF">2023-03-02T09:28:00Z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