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F1EC" w14:textId="77777777" w:rsidR="009F55E7" w:rsidRDefault="009F55E7" w:rsidP="009F55E7">
      <w:pPr>
        <w:tabs>
          <w:tab w:val="left" w:pos="3216"/>
        </w:tabs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Chapitre 9</w:t>
      </w:r>
    </w:p>
    <w:p w14:paraId="2B8FAA5A" w14:textId="630C59B5" w:rsidR="009F55E7" w:rsidRDefault="009F55E7" w:rsidP="009F55E7">
      <w:pPr>
        <w:tabs>
          <w:tab w:val="left" w:pos="3216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16856_C09_Synth_23sa7</w:t>
      </w:r>
      <w:r w:rsidR="00960FAE"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2</w:t>
      </w:r>
      <w:r w:rsidR="00960FAE">
        <w:rPr>
          <w:rFonts w:ascii="Arial Black" w:hAnsi="Arial Black" w:cs="Arial"/>
          <w:b/>
          <w:color w:val="FF0000"/>
          <w:sz w:val="24"/>
          <w:szCs w:val="24"/>
        </w:rPr>
        <w:t xml:space="preserve"> </w:t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  <w:t xml:space="preserve">           </w:t>
      </w:r>
      <w:r w:rsidR="00960FAE">
        <w:rPr>
          <w:rFonts w:ascii="Arial Black" w:hAnsi="Arial Black" w:cs="Arial"/>
          <w:b/>
          <w:color w:val="FF0000"/>
          <w:sz w:val="24"/>
          <w:szCs w:val="24"/>
        </w:rPr>
        <w:t xml:space="preserve">         </w:t>
      </w:r>
      <w:r>
        <w:rPr>
          <w:rFonts w:ascii="Arial Black" w:hAnsi="Arial Black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8"/>
          <w:szCs w:val="28"/>
        </w:rPr>
        <w:t>L’équilibre alimentaire</w:t>
      </w:r>
    </w:p>
    <w:p w14:paraId="4186FA57" w14:textId="3AE0AAEF" w:rsidR="009F55E7" w:rsidRDefault="009F55E7" w:rsidP="009F55E7">
      <w:pPr>
        <w:tabs>
          <w:tab w:val="left" w:pos="3216"/>
        </w:tabs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Synthèse rédigée et audio </w:t>
      </w:r>
    </w:p>
    <w:p w14:paraId="646C319F" w14:textId="737DF944" w:rsidR="00474A2E" w:rsidRDefault="00474A2E" w:rsidP="0033467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14:paraId="42D08FA7" w14:textId="77777777" w:rsidR="009F55E7" w:rsidRPr="009153C7" w:rsidRDefault="009F55E7" w:rsidP="0033467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14:paraId="6AD1E0F9" w14:textId="69CB4EFA" w:rsidR="00FD0FB0" w:rsidRDefault="00E20906" w:rsidP="00926FD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L</w:t>
      </w:r>
      <w:r w:rsidR="00FD0FB0" w:rsidRPr="009153C7">
        <w:rPr>
          <w:rFonts w:ascii="Arial" w:hAnsi="Arial" w:cs="Arial"/>
          <w:b/>
          <w:bCs/>
          <w:sz w:val="24"/>
          <w:szCs w:val="24"/>
        </w:rPr>
        <w:t xml:space="preserve">es </w:t>
      </w:r>
      <w:r w:rsidR="00FD0FB0">
        <w:rPr>
          <w:rFonts w:ascii="Arial" w:hAnsi="Arial" w:cs="Arial"/>
          <w:b/>
          <w:bCs/>
          <w:sz w:val="24"/>
          <w:szCs w:val="24"/>
        </w:rPr>
        <w:t>différents groupes d’aliments</w:t>
      </w:r>
    </w:p>
    <w:p w14:paraId="37A1C6A8" w14:textId="6ABAA5CE" w:rsidR="00E20906" w:rsidRDefault="00E20906" w:rsidP="00926FD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1577BAC3" w14:textId="104153D8" w:rsidR="00D96DB4" w:rsidRDefault="00D96DB4" w:rsidP="00926FDB">
      <w:pPr>
        <w:spacing w:after="0" w:line="240" w:lineRule="atLeast"/>
        <w:jc w:val="both"/>
        <w:rPr>
          <w:rFonts w:ascii="Arial" w:hAnsi="Arial" w:cs="Arial"/>
        </w:rPr>
      </w:pPr>
      <w:r w:rsidRPr="00D96DB4">
        <w:rPr>
          <w:rFonts w:ascii="Arial" w:hAnsi="Arial" w:cs="Arial"/>
        </w:rPr>
        <w:t>Les</w:t>
      </w:r>
      <w:r w:rsidR="00577441">
        <w:rPr>
          <w:rFonts w:ascii="Arial" w:hAnsi="Arial" w:cs="Arial"/>
        </w:rPr>
        <w:t xml:space="preserve"> </w:t>
      </w:r>
      <w:r w:rsidRPr="00D96DB4">
        <w:rPr>
          <w:rFonts w:ascii="Arial" w:hAnsi="Arial" w:cs="Arial"/>
        </w:rPr>
        <w:t xml:space="preserve">aliments sont composés </w:t>
      </w:r>
      <w:r w:rsidR="006B02E0">
        <w:rPr>
          <w:rFonts w:ascii="Arial" w:hAnsi="Arial" w:cs="Arial"/>
        </w:rPr>
        <w:t xml:space="preserve">de </w:t>
      </w:r>
      <w:r w:rsidR="0018666A">
        <w:rPr>
          <w:rFonts w:ascii="Arial" w:hAnsi="Arial" w:cs="Arial"/>
        </w:rPr>
        <w:t>7</w:t>
      </w:r>
      <w:r w:rsidR="006B02E0">
        <w:rPr>
          <w:rFonts w:ascii="Arial" w:hAnsi="Arial" w:cs="Arial"/>
        </w:rPr>
        <w:t>groupes</w:t>
      </w:r>
      <w:r w:rsidR="00577441">
        <w:rPr>
          <w:rFonts w:ascii="Arial" w:hAnsi="Arial" w:cs="Arial"/>
        </w:rPr>
        <w:t xml:space="preserve"> d’aliments</w:t>
      </w:r>
      <w:r w:rsidR="006B02E0">
        <w:rPr>
          <w:rFonts w:ascii="Arial" w:hAnsi="Arial" w:cs="Arial"/>
        </w:rPr>
        <w:t xml:space="preserve">. </w:t>
      </w:r>
      <w:r w:rsidR="00577441">
        <w:rPr>
          <w:rFonts w:ascii="Arial" w:hAnsi="Arial" w:cs="Arial"/>
        </w:rPr>
        <w:t>Ils sont souvent</w:t>
      </w:r>
      <w:r w:rsidR="006B02E0">
        <w:rPr>
          <w:rFonts w:ascii="Arial" w:hAnsi="Arial" w:cs="Arial"/>
        </w:rPr>
        <w:t xml:space="preserve"> class</w:t>
      </w:r>
      <w:r w:rsidR="00577441">
        <w:rPr>
          <w:rFonts w:ascii="Arial" w:hAnsi="Arial" w:cs="Arial"/>
        </w:rPr>
        <w:t>és</w:t>
      </w:r>
      <w:r w:rsidR="006B02E0">
        <w:rPr>
          <w:rFonts w:ascii="Arial" w:hAnsi="Arial" w:cs="Arial"/>
        </w:rPr>
        <w:t xml:space="preserve"> </w:t>
      </w:r>
      <w:r w:rsidRPr="00D96DB4">
        <w:rPr>
          <w:rFonts w:ascii="Arial" w:hAnsi="Arial" w:cs="Arial"/>
        </w:rPr>
        <w:t>par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96DB4">
        <w:rPr>
          <w:rFonts w:ascii="Arial" w:hAnsi="Arial" w:cs="Arial"/>
        </w:rPr>
        <w:t xml:space="preserve">ordre </w:t>
      </w:r>
      <w:r>
        <w:rPr>
          <w:rFonts w:ascii="Arial" w:hAnsi="Arial" w:cs="Arial"/>
        </w:rPr>
        <w:t xml:space="preserve">décroissant de consommation </w:t>
      </w:r>
      <w:r w:rsidR="006B02E0">
        <w:rPr>
          <w:rFonts w:ascii="Arial" w:hAnsi="Arial" w:cs="Arial"/>
        </w:rPr>
        <w:t xml:space="preserve">en commençant par </w:t>
      </w:r>
      <w:r>
        <w:rPr>
          <w:rFonts w:ascii="Arial" w:hAnsi="Arial" w:cs="Arial"/>
        </w:rPr>
        <w:t xml:space="preserve">des boissons, </w:t>
      </w:r>
      <w:r w:rsidR="006B02E0">
        <w:rPr>
          <w:rFonts w:ascii="Arial" w:hAnsi="Arial" w:cs="Arial"/>
        </w:rPr>
        <w:t>puis l</w:t>
      </w:r>
      <w:r>
        <w:rPr>
          <w:rFonts w:ascii="Arial" w:hAnsi="Arial" w:cs="Arial"/>
        </w:rPr>
        <w:t xml:space="preserve">es céréales et dérivés, </w:t>
      </w:r>
      <w:r w:rsidR="006B02E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es légumes et fruits, </w:t>
      </w:r>
      <w:r w:rsidR="006B02E0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lait</w:t>
      </w:r>
      <w:r w:rsidR="006B02E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et produits laitiers, </w:t>
      </w:r>
      <w:r w:rsidR="006B02E0">
        <w:rPr>
          <w:rFonts w:ascii="Arial" w:hAnsi="Arial" w:cs="Arial"/>
        </w:rPr>
        <w:t>l</w:t>
      </w:r>
      <w:r>
        <w:rPr>
          <w:rFonts w:ascii="Arial" w:hAnsi="Arial" w:cs="Arial"/>
        </w:rPr>
        <w:t>es VPO (viande, poisson, œuf)</w:t>
      </w:r>
      <w:r w:rsidR="006B02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B02E0">
        <w:rPr>
          <w:rFonts w:ascii="Arial" w:hAnsi="Arial" w:cs="Arial"/>
        </w:rPr>
        <w:t>l</w:t>
      </w:r>
      <w:r>
        <w:rPr>
          <w:rFonts w:ascii="Arial" w:hAnsi="Arial" w:cs="Arial"/>
        </w:rPr>
        <w:t>es matières grasses</w:t>
      </w:r>
      <w:r w:rsidR="006B02E0">
        <w:rPr>
          <w:rFonts w:ascii="Arial" w:hAnsi="Arial" w:cs="Arial"/>
        </w:rPr>
        <w:t xml:space="preserve"> et</w:t>
      </w:r>
      <w:r>
        <w:rPr>
          <w:rFonts w:ascii="Arial" w:hAnsi="Arial" w:cs="Arial"/>
        </w:rPr>
        <w:t xml:space="preserve"> </w:t>
      </w:r>
      <w:r w:rsidR="006B02E0">
        <w:rPr>
          <w:rFonts w:ascii="Arial" w:hAnsi="Arial" w:cs="Arial"/>
        </w:rPr>
        <w:t>enfin l</w:t>
      </w:r>
      <w:r>
        <w:rPr>
          <w:rFonts w:ascii="Arial" w:hAnsi="Arial" w:cs="Arial"/>
        </w:rPr>
        <w:t>es su</w:t>
      </w:r>
      <w:r w:rsidR="006B02E0">
        <w:rPr>
          <w:rFonts w:ascii="Arial" w:hAnsi="Arial" w:cs="Arial"/>
        </w:rPr>
        <w:t>c</w:t>
      </w:r>
      <w:r>
        <w:rPr>
          <w:rFonts w:ascii="Arial" w:hAnsi="Arial" w:cs="Arial"/>
        </w:rPr>
        <w:t>res et produits sucrés. Il est possible d’y ajouter les boissons alcoolisées à consommer modérément et de manière occasionnelle.</w:t>
      </w:r>
    </w:p>
    <w:p w14:paraId="594B354A" w14:textId="77777777" w:rsidR="006B02E0" w:rsidRDefault="006B02E0" w:rsidP="00926FDB">
      <w:pPr>
        <w:spacing w:after="0" w:line="240" w:lineRule="atLeast"/>
        <w:jc w:val="both"/>
        <w:rPr>
          <w:rFonts w:ascii="Arial" w:hAnsi="Arial" w:cs="Arial"/>
        </w:rPr>
      </w:pPr>
    </w:p>
    <w:p w14:paraId="1ADFB610" w14:textId="4EB0CCD7" w:rsidR="00D96DB4" w:rsidRDefault="00317896" w:rsidP="00926FDB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DC"/>
      </w:r>
      <w:r>
        <w:rPr>
          <w:rFonts w:ascii="Arial" w:hAnsi="Arial" w:cs="Arial"/>
          <w:b/>
          <w:bCs/>
        </w:rPr>
        <w:t xml:space="preserve"> </w:t>
      </w:r>
      <w:r w:rsidR="00D96DB4" w:rsidRPr="006B02E0">
        <w:rPr>
          <w:rFonts w:ascii="Arial" w:hAnsi="Arial" w:cs="Arial"/>
          <w:b/>
          <w:bCs/>
        </w:rPr>
        <w:t>Le groupe boissons :</w:t>
      </w:r>
      <w:r w:rsidR="00D96D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D96DB4">
        <w:rPr>
          <w:rFonts w:ascii="Arial" w:hAnsi="Arial" w:cs="Arial"/>
        </w:rPr>
        <w:t>n trouve l’eau, le thé, le café, la tisane… Ce groupe est nécessaire à l’hydratation du corps. Il est recommandé de boire régulièrement dans la journée environ 1</w:t>
      </w:r>
      <w:r>
        <w:rPr>
          <w:rFonts w:ascii="Arial" w:hAnsi="Arial" w:cs="Arial"/>
        </w:rPr>
        <w:t>,</w:t>
      </w:r>
      <w:r w:rsidR="00D96DB4">
        <w:rPr>
          <w:rFonts w:ascii="Arial" w:hAnsi="Arial" w:cs="Arial"/>
        </w:rPr>
        <w:t>5 à 2 litres par jour.</w:t>
      </w:r>
    </w:p>
    <w:p w14:paraId="2D6B9B22" w14:textId="77777777" w:rsidR="00317896" w:rsidRDefault="00317896" w:rsidP="00926FDB">
      <w:pPr>
        <w:spacing w:after="0" w:line="240" w:lineRule="atLeast"/>
        <w:jc w:val="both"/>
        <w:rPr>
          <w:rFonts w:ascii="Arial" w:hAnsi="Arial" w:cs="Arial"/>
          <w:b/>
          <w:bCs/>
        </w:rPr>
      </w:pPr>
    </w:p>
    <w:p w14:paraId="56B99E41" w14:textId="03C12D45" w:rsidR="00D96DB4" w:rsidRDefault="00317896" w:rsidP="00926FDB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DC"/>
      </w:r>
      <w:r>
        <w:rPr>
          <w:rFonts w:ascii="Arial" w:hAnsi="Arial" w:cs="Arial"/>
          <w:b/>
          <w:bCs/>
        </w:rPr>
        <w:t xml:space="preserve"> </w:t>
      </w:r>
      <w:r w:rsidR="00D96DB4" w:rsidRPr="006B02E0">
        <w:rPr>
          <w:rFonts w:ascii="Arial" w:hAnsi="Arial" w:cs="Arial"/>
          <w:b/>
          <w:bCs/>
        </w:rPr>
        <w:t>Le groupe céréales et dérivés</w:t>
      </w:r>
      <w:r w:rsidR="00845404">
        <w:rPr>
          <w:rFonts w:ascii="Arial" w:hAnsi="Arial" w:cs="Arial"/>
        </w:rPr>
        <w:t xml:space="preserve"> est composé de l’ensemble des légumineuses</w:t>
      </w:r>
      <w:r>
        <w:rPr>
          <w:rFonts w:ascii="Arial" w:hAnsi="Arial" w:cs="Arial"/>
        </w:rPr>
        <w:t xml:space="preserve"> et</w:t>
      </w:r>
      <w:r w:rsidR="00845404">
        <w:rPr>
          <w:rFonts w:ascii="Arial" w:hAnsi="Arial" w:cs="Arial"/>
        </w:rPr>
        <w:t xml:space="preserve"> des céréales… Il est recommandé d’en consommer à chaque repas en moyenne 4 à 6 portions par jour. </w:t>
      </w:r>
    </w:p>
    <w:p w14:paraId="307F575E" w14:textId="77777777" w:rsidR="009C77B1" w:rsidRDefault="009C77B1" w:rsidP="00926FDB">
      <w:pPr>
        <w:spacing w:after="0" w:line="240" w:lineRule="atLeast"/>
        <w:jc w:val="both"/>
        <w:rPr>
          <w:rFonts w:ascii="Arial" w:hAnsi="Arial" w:cs="Arial"/>
          <w:b/>
          <w:bCs/>
        </w:rPr>
      </w:pPr>
    </w:p>
    <w:p w14:paraId="06AFA454" w14:textId="4F0D72A4" w:rsidR="00845404" w:rsidRDefault="008D40B6" w:rsidP="00926FDB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DC"/>
      </w:r>
      <w:r>
        <w:rPr>
          <w:rFonts w:ascii="Arial" w:hAnsi="Arial" w:cs="Arial"/>
          <w:b/>
          <w:bCs/>
        </w:rPr>
        <w:t xml:space="preserve"> </w:t>
      </w:r>
      <w:r w:rsidR="00845404" w:rsidRPr="006B02E0">
        <w:rPr>
          <w:rFonts w:ascii="Arial" w:hAnsi="Arial" w:cs="Arial"/>
          <w:b/>
          <w:bCs/>
        </w:rPr>
        <w:t>Le groupe des légumes et fruits</w:t>
      </w:r>
      <w:r w:rsidR="00845404">
        <w:rPr>
          <w:rFonts w:ascii="Arial" w:hAnsi="Arial" w:cs="Arial"/>
        </w:rPr>
        <w:t xml:space="preserve"> rassemble les fruits et les légumes</w:t>
      </w:r>
      <w:r w:rsidR="00577441">
        <w:rPr>
          <w:rFonts w:ascii="Arial" w:hAnsi="Arial" w:cs="Arial"/>
        </w:rPr>
        <w:t>. I</w:t>
      </w:r>
      <w:r w:rsidR="00845404">
        <w:rPr>
          <w:rFonts w:ascii="Arial" w:hAnsi="Arial" w:cs="Arial"/>
        </w:rPr>
        <w:t>l est conseillé d’en consommer au moins 5 portions par jour.</w:t>
      </w:r>
    </w:p>
    <w:p w14:paraId="15C69113" w14:textId="77777777" w:rsidR="008D40B6" w:rsidRDefault="008D40B6" w:rsidP="00926FDB">
      <w:pPr>
        <w:spacing w:after="0" w:line="240" w:lineRule="atLeast"/>
        <w:jc w:val="both"/>
        <w:rPr>
          <w:rFonts w:ascii="Arial" w:hAnsi="Arial" w:cs="Arial"/>
          <w:b/>
          <w:bCs/>
        </w:rPr>
      </w:pPr>
    </w:p>
    <w:p w14:paraId="4E6BDE9C" w14:textId="6BA98108" w:rsidR="00845404" w:rsidRDefault="008D40B6" w:rsidP="00926FDB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DC"/>
      </w:r>
      <w:r>
        <w:rPr>
          <w:rFonts w:ascii="Arial" w:hAnsi="Arial" w:cs="Arial"/>
          <w:b/>
          <w:bCs/>
        </w:rPr>
        <w:t xml:space="preserve"> </w:t>
      </w:r>
      <w:r w:rsidR="00845404" w:rsidRPr="006B02E0">
        <w:rPr>
          <w:rFonts w:ascii="Arial" w:hAnsi="Arial" w:cs="Arial"/>
          <w:b/>
          <w:bCs/>
        </w:rPr>
        <w:t>Le groupe des produits laitiers</w:t>
      </w:r>
      <w:r w:rsidR="00845404">
        <w:rPr>
          <w:rFonts w:ascii="Arial" w:hAnsi="Arial" w:cs="Arial"/>
        </w:rPr>
        <w:t xml:space="preserve"> </w:t>
      </w:r>
      <w:r w:rsidR="00665CC8">
        <w:rPr>
          <w:rFonts w:ascii="Arial" w:hAnsi="Arial" w:cs="Arial"/>
        </w:rPr>
        <w:t>est composé des laits et des dérivés</w:t>
      </w:r>
      <w:r>
        <w:rPr>
          <w:rFonts w:ascii="Arial" w:hAnsi="Arial" w:cs="Arial"/>
        </w:rPr>
        <w:t> :</w:t>
      </w:r>
      <w:r w:rsidR="00665CC8">
        <w:rPr>
          <w:rFonts w:ascii="Arial" w:hAnsi="Arial" w:cs="Arial"/>
        </w:rPr>
        <w:t xml:space="preserve"> yaourt, fromage blanc… Il est conseillé d’en consommer 2 portions par jour.</w:t>
      </w:r>
    </w:p>
    <w:p w14:paraId="44F04C56" w14:textId="77777777" w:rsidR="00DA7861" w:rsidRDefault="00DA7861" w:rsidP="00926FDB">
      <w:pPr>
        <w:spacing w:after="0" w:line="240" w:lineRule="atLeast"/>
        <w:jc w:val="both"/>
        <w:rPr>
          <w:rFonts w:ascii="Arial" w:hAnsi="Arial" w:cs="Arial"/>
          <w:b/>
          <w:bCs/>
        </w:rPr>
      </w:pPr>
    </w:p>
    <w:p w14:paraId="23867E6C" w14:textId="47B51B67" w:rsidR="00665CC8" w:rsidRDefault="00DA7861" w:rsidP="00926FDB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DC"/>
      </w:r>
      <w:r>
        <w:rPr>
          <w:rFonts w:ascii="Arial" w:hAnsi="Arial" w:cs="Arial"/>
          <w:b/>
          <w:bCs/>
        </w:rPr>
        <w:t xml:space="preserve"> </w:t>
      </w:r>
      <w:r w:rsidR="00665CC8" w:rsidRPr="006B02E0">
        <w:rPr>
          <w:rFonts w:ascii="Arial" w:hAnsi="Arial" w:cs="Arial"/>
          <w:b/>
          <w:bCs/>
        </w:rPr>
        <w:t>Le groupe VPO</w:t>
      </w:r>
      <w:r w:rsidR="00665CC8">
        <w:rPr>
          <w:rFonts w:ascii="Arial" w:hAnsi="Arial" w:cs="Arial"/>
        </w:rPr>
        <w:t xml:space="preserve"> regroupant les </w:t>
      </w:r>
      <w:r w:rsidR="00BC19FB">
        <w:rPr>
          <w:rFonts w:ascii="Arial" w:hAnsi="Arial" w:cs="Arial"/>
        </w:rPr>
        <w:t xml:space="preserve">protéines animales sont consommés </w:t>
      </w:r>
      <w:r>
        <w:rPr>
          <w:rFonts w:ascii="Arial" w:hAnsi="Arial" w:cs="Arial"/>
        </w:rPr>
        <w:t>1</w:t>
      </w:r>
      <w:r w:rsidR="00BC19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</w:t>
      </w:r>
      <w:r w:rsidR="00BC19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BC19FB">
        <w:rPr>
          <w:rFonts w:ascii="Arial" w:hAnsi="Arial" w:cs="Arial"/>
        </w:rPr>
        <w:t xml:space="preserve"> fois par jour sans dépasser 45</w:t>
      </w:r>
      <w:r>
        <w:rPr>
          <w:rFonts w:ascii="Arial" w:hAnsi="Arial" w:cs="Arial"/>
        </w:rPr>
        <w:t xml:space="preserve"> g</w:t>
      </w:r>
      <w:r w:rsidR="00BC19FB">
        <w:rPr>
          <w:rFonts w:ascii="Arial" w:hAnsi="Arial" w:cs="Arial"/>
        </w:rPr>
        <w:t xml:space="preserve"> à 60 g de protéines. Il est conseillé de privilégier les volailles et les poissons.</w:t>
      </w:r>
    </w:p>
    <w:p w14:paraId="4D7FB738" w14:textId="77777777" w:rsidR="00DA7861" w:rsidRDefault="00DA7861" w:rsidP="00926FDB">
      <w:pPr>
        <w:spacing w:after="0" w:line="240" w:lineRule="atLeast"/>
        <w:jc w:val="both"/>
        <w:rPr>
          <w:rFonts w:ascii="Arial" w:hAnsi="Arial" w:cs="Arial"/>
          <w:b/>
          <w:bCs/>
        </w:rPr>
      </w:pPr>
    </w:p>
    <w:p w14:paraId="67451C94" w14:textId="37A4B6C9" w:rsidR="00BC19FB" w:rsidRDefault="00DA7861" w:rsidP="00926FDB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DC"/>
      </w:r>
      <w:r>
        <w:rPr>
          <w:rFonts w:ascii="Arial" w:hAnsi="Arial" w:cs="Arial"/>
          <w:b/>
          <w:bCs/>
        </w:rPr>
        <w:t xml:space="preserve"> </w:t>
      </w:r>
      <w:r w:rsidR="00BC19FB" w:rsidRPr="006B02E0">
        <w:rPr>
          <w:rFonts w:ascii="Arial" w:hAnsi="Arial" w:cs="Arial"/>
          <w:b/>
          <w:bCs/>
        </w:rPr>
        <w:t>Le groupe des matière grasses</w:t>
      </w:r>
      <w:r w:rsidR="00BC19FB">
        <w:rPr>
          <w:rFonts w:ascii="Arial" w:hAnsi="Arial" w:cs="Arial"/>
        </w:rPr>
        <w:t xml:space="preserve"> est composé des aliments gras d’origine animale et végétale. Les graisses insaturées d’origine végétale sont à privilégier.</w:t>
      </w:r>
    </w:p>
    <w:p w14:paraId="6F256946" w14:textId="77777777" w:rsidR="00DA7861" w:rsidRDefault="00DA7861" w:rsidP="00926FDB">
      <w:pPr>
        <w:spacing w:after="0" w:line="240" w:lineRule="atLeast"/>
        <w:jc w:val="both"/>
        <w:rPr>
          <w:rFonts w:ascii="Arial" w:hAnsi="Arial" w:cs="Arial"/>
          <w:b/>
          <w:bCs/>
        </w:rPr>
      </w:pPr>
    </w:p>
    <w:p w14:paraId="67B7E070" w14:textId="2D030896" w:rsidR="00900C29" w:rsidRDefault="00DA7861" w:rsidP="00926FDB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DC"/>
      </w:r>
      <w:r>
        <w:rPr>
          <w:rFonts w:ascii="Arial" w:hAnsi="Arial" w:cs="Arial"/>
          <w:b/>
          <w:bCs/>
        </w:rPr>
        <w:t xml:space="preserve"> </w:t>
      </w:r>
      <w:r w:rsidR="00BC19FB" w:rsidRPr="006B02E0">
        <w:rPr>
          <w:rFonts w:ascii="Arial" w:hAnsi="Arial" w:cs="Arial"/>
          <w:b/>
          <w:bCs/>
        </w:rPr>
        <w:t>Le groupe sucres et produits sucrés</w:t>
      </w:r>
      <w:r w:rsidR="00BC19FB">
        <w:rPr>
          <w:rFonts w:ascii="Arial" w:hAnsi="Arial" w:cs="Arial"/>
        </w:rPr>
        <w:t xml:space="preserve"> est composé d’aliment riches en sucres</w:t>
      </w:r>
      <w:r w:rsidR="0094746E">
        <w:rPr>
          <w:rFonts w:ascii="Arial" w:hAnsi="Arial" w:cs="Arial"/>
        </w:rPr>
        <w:t xml:space="preserve"> à absorption rapide </w:t>
      </w:r>
      <w:r w:rsidR="00BC19FB">
        <w:rPr>
          <w:rFonts w:ascii="Arial" w:hAnsi="Arial" w:cs="Arial"/>
        </w:rPr>
        <w:t xml:space="preserve">comme les bonbons, les pâtes de fruits, le miel. Il est conseillé de limiter la consommation de sucres à 50 g par jour et </w:t>
      </w:r>
      <w:r w:rsidR="00577441">
        <w:rPr>
          <w:rFonts w:ascii="Arial" w:hAnsi="Arial" w:cs="Arial"/>
        </w:rPr>
        <w:t>l</w:t>
      </w:r>
      <w:r w:rsidR="00BC19FB">
        <w:rPr>
          <w:rFonts w:ascii="Arial" w:hAnsi="Arial" w:cs="Arial"/>
        </w:rPr>
        <w:t xml:space="preserve">es produits avec un </w:t>
      </w:r>
      <w:r>
        <w:rPr>
          <w:rFonts w:ascii="Arial" w:hAnsi="Arial" w:cs="Arial"/>
        </w:rPr>
        <w:t>n</w:t>
      </w:r>
      <w:r w:rsidR="00BC19FB">
        <w:rPr>
          <w:rFonts w:ascii="Arial" w:hAnsi="Arial" w:cs="Arial"/>
        </w:rPr>
        <w:t>utri</w:t>
      </w:r>
      <w:r>
        <w:rPr>
          <w:rFonts w:ascii="Arial" w:hAnsi="Arial" w:cs="Arial"/>
        </w:rPr>
        <w:t>-</w:t>
      </w:r>
      <w:r w:rsidR="00BC19FB">
        <w:rPr>
          <w:rFonts w:ascii="Arial" w:hAnsi="Arial" w:cs="Arial"/>
        </w:rPr>
        <w:t>score D et E. Il est aussi conseillé de favoriser plutôt la consommation de sucres lents</w:t>
      </w:r>
      <w:r w:rsidR="0094746E">
        <w:rPr>
          <w:rFonts w:ascii="Arial" w:hAnsi="Arial" w:cs="Arial"/>
        </w:rPr>
        <w:t xml:space="preserve"> (glucides à absorption lente)</w:t>
      </w:r>
      <w:r w:rsidR="00BC19FB">
        <w:rPr>
          <w:rFonts w:ascii="Arial" w:hAnsi="Arial" w:cs="Arial"/>
        </w:rPr>
        <w:t xml:space="preserve">. </w:t>
      </w:r>
    </w:p>
    <w:p w14:paraId="6F9D2973" w14:textId="77777777" w:rsidR="00DA7861" w:rsidRDefault="00DA7861" w:rsidP="00926FDB">
      <w:pPr>
        <w:spacing w:after="0" w:line="240" w:lineRule="atLeast"/>
        <w:jc w:val="both"/>
        <w:rPr>
          <w:rFonts w:ascii="Arial" w:hAnsi="Arial" w:cs="Arial"/>
        </w:rPr>
      </w:pPr>
    </w:p>
    <w:p w14:paraId="2C36B521" w14:textId="72613B96" w:rsidR="00900C29" w:rsidRDefault="00577441" w:rsidP="00926FDB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00C29">
        <w:rPr>
          <w:rFonts w:ascii="Arial" w:hAnsi="Arial" w:cs="Arial"/>
        </w:rPr>
        <w:t xml:space="preserve">e nombreux supports pédagogiques </w:t>
      </w:r>
      <w:r w:rsidR="00DA7861">
        <w:rPr>
          <w:rFonts w:ascii="Arial" w:hAnsi="Arial" w:cs="Arial"/>
        </w:rPr>
        <w:t xml:space="preserve">existe </w:t>
      </w:r>
      <w:r w:rsidR="00900C29">
        <w:rPr>
          <w:rFonts w:ascii="Arial" w:hAnsi="Arial" w:cs="Arial"/>
        </w:rPr>
        <w:t>pour favoriser un bon équilibre alimentaire.</w:t>
      </w:r>
    </w:p>
    <w:p w14:paraId="0A672B90" w14:textId="178D8DB0" w:rsidR="00BC19FB" w:rsidRPr="00900C29" w:rsidRDefault="00E8317F" w:rsidP="00E8317F">
      <w:pPr>
        <w:spacing w:after="0" w:line="240" w:lineRule="atLeas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0C29" w:rsidRPr="00E8317F">
        <w:rPr>
          <w:rFonts w:ascii="Arial" w:hAnsi="Arial" w:cs="Arial"/>
        </w:rPr>
        <w:t>L</w:t>
      </w:r>
      <w:r w:rsidR="00BC19FB" w:rsidRPr="00E8317F">
        <w:rPr>
          <w:rFonts w:ascii="Arial" w:hAnsi="Arial" w:cs="Arial"/>
        </w:rPr>
        <w:t xml:space="preserve">a </w:t>
      </w:r>
      <w:r w:rsidR="00BC19FB" w:rsidRPr="00E8317F">
        <w:rPr>
          <w:rFonts w:ascii="Arial" w:hAnsi="Arial" w:cs="Arial"/>
          <w:b/>
          <w:bCs/>
        </w:rPr>
        <w:t>pyramide alimentaire</w:t>
      </w:r>
      <w:r w:rsidR="00BC19FB">
        <w:rPr>
          <w:rFonts w:ascii="Arial" w:hAnsi="Arial" w:cs="Arial"/>
        </w:rPr>
        <w:t xml:space="preserve"> </w:t>
      </w:r>
      <w:r w:rsidR="00900C29">
        <w:rPr>
          <w:rFonts w:ascii="Arial" w:hAnsi="Arial" w:cs="Arial"/>
        </w:rPr>
        <w:t>organise ces groupes d’aliments par quantité à consommer. Les groupes d’aliments qui doivent être consommés de manière majoritaire à la base de la pyramide et</w:t>
      </w:r>
      <w:r>
        <w:rPr>
          <w:rFonts w:ascii="Arial" w:hAnsi="Arial" w:cs="Arial"/>
        </w:rPr>
        <w:t>,</w:t>
      </w:r>
      <w:r w:rsidR="00900C29">
        <w:rPr>
          <w:rFonts w:ascii="Arial" w:hAnsi="Arial" w:cs="Arial"/>
        </w:rPr>
        <w:t xml:space="preserve"> plus on se rapproche du sommet, plus la consommation des groupes </w:t>
      </w:r>
      <w:r w:rsidR="00900C29" w:rsidRPr="00900C29">
        <w:rPr>
          <w:rFonts w:ascii="Arial" w:hAnsi="Arial" w:cs="Arial"/>
        </w:rPr>
        <w:t>d’aliments doit être modérée.</w:t>
      </w:r>
    </w:p>
    <w:p w14:paraId="3A770631" w14:textId="5A20DF08" w:rsidR="00900C29" w:rsidRDefault="00900C29" w:rsidP="00E8317F">
      <w:pPr>
        <w:spacing w:after="0" w:line="240" w:lineRule="atLeas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00C29">
        <w:rPr>
          <w:rFonts w:ascii="Arial" w:hAnsi="Arial" w:cs="Arial"/>
        </w:rPr>
        <w:t xml:space="preserve">Le </w:t>
      </w:r>
      <w:r w:rsidRPr="00E8317F">
        <w:rPr>
          <w:rFonts w:ascii="Arial" w:hAnsi="Arial" w:cs="Arial"/>
          <w:b/>
          <w:bCs/>
        </w:rPr>
        <w:t>PNNS (programme national nutrition santé)</w:t>
      </w:r>
      <w:r w:rsidRPr="00900C29">
        <w:rPr>
          <w:rFonts w:ascii="Arial" w:hAnsi="Arial" w:cs="Arial"/>
        </w:rPr>
        <w:t xml:space="preserve"> a été lancé en 2001 et est reconduit depuis. Le 4</w:t>
      </w:r>
      <w:r w:rsidRPr="00900C29">
        <w:rPr>
          <w:rFonts w:ascii="Arial" w:hAnsi="Arial" w:cs="Arial"/>
          <w:vertAlign w:val="superscript"/>
        </w:rPr>
        <w:t>e</w:t>
      </w:r>
      <w:r w:rsidRPr="00900C29">
        <w:rPr>
          <w:rFonts w:ascii="Arial" w:hAnsi="Arial" w:cs="Arial"/>
        </w:rPr>
        <w:t xml:space="preserve"> PNNS poursuit sa stratégie afin d’améliorer l’état de santé de l’ensemble de la population, en agissant sur plusieurs axes : la nutrition, l’activité physique... En France, 17</w:t>
      </w:r>
      <w:r w:rsidR="00E8317F">
        <w:rPr>
          <w:rFonts w:ascii="Arial" w:hAnsi="Arial" w:cs="Arial"/>
        </w:rPr>
        <w:t xml:space="preserve"> </w:t>
      </w:r>
      <w:r w:rsidRPr="00900C29">
        <w:rPr>
          <w:rFonts w:ascii="Arial" w:hAnsi="Arial" w:cs="Arial"/>
        </w:rPr>
        <w:t>% des enfants et près de 50</w:t>
      </w:r>
      <w:r w:rsidR="00E8317F">
        <w:rPr>
          <w:rFonts w:ascii="Arial" w:hAnsi="Arial" w:cs="Arial"/>
        </w:rPr>
        <w:t xml:space="preserve"> </w:t>
      </w:r>
      <w:r w:rsidRPr="00900C29">
        <w:rPr>
          <w:rFonts w:ascii="Arial" w:hAnsi="Arial" w:cs="Arial"/>
        </w:rPr>
        <w:t>% des adultes sont en surpoids ou obèses</w:t>
      </w:r>
      <w:r w:rsidR="00E8317F">
        <w:rPr>
          <w:rFonts w:ascii="Arial" w:hAnsi="Arial" w:cs="Arial"/>
        </w:rPr>
        <w:t>,</w:t>
      </w:r>
      <w:r w:rsidRPr="00900C29">
        <w:rPr>
          <w:rFonts w:ascii="Arial" w:hAnsi="Arial" w:cs="Arial"/>
        </w:rPr>
        <w:t xml:space="preserve"> et </w:t>
      </w:r>
      <w:r w:rsidR="00E8317F">
        <w:rPr>
          <w:rFonts w:ascii="Arial" w:hAnsi="Arial" w:cs="Arial"/>
        </w:rPr>
        <w:t>l’</w:t>
      </w:r>
      <w:r w:rsidRPr="00900C29">
        <w:rPr>
          <w:rFonts w:ascii="Arial" w:hAnsi="Arial" w:cs="Arial"/>
        </w:rPr>
        <w:t>on estime à 2 millions les personnes souffrant de dénutrition dont un grand nombre de personnes âgées, ce qui entra</w:t>
      </w:r>
      <w:r w:rsidR="00E8317F">
        <w:rPr>
          <w:rFonts w:ascii="Arial" w:hAnsi="Arial" w:cs="Arial"/>
        </w:rPr>
        <w:t>î</w:t>
      </w:r>
      <w:r w:rsidRPr="00900C29">
        <w:rPr>
          <w:rFonts w:ascii="Arial" w:hAnsi="Arial" w:cs="Arial"/>
        </w:rPr>
        <w:t>ne de nombreuses pathologies (maladies).</w:t>
      </w:r>
    </w:p>
    <w:p w14:paraId="62D863A9" w14:textId="227431DF" w:rsidR="00900C29" w:rsidRDefault="00900C29" w:rsidP="00926FDB">
      <w:pPr>
        <w:spacing w:after="0" w:line="240" w:lineRule="atLeast"/>
        <w:jc w:val="both"/>
        <w:rPr>
          <w:rFonts w:ascii="Arial" w:hAnsi="Arial" w:cs="Arial"/>
        </w:rPr>
      </w:pPr>
    </w:p>
    <w:p w14:paraId="5EAA0BEE" w14:textId="779324D6" w:rsidR="00900C29" w:rsidRDefault="00900C29" w:rsidP="00926FDB">
      <w:pPr>
        <w:spacing w:after="0" w:line="240" w:lineRule="atLeast"/>
        <w:jc w:val="both"/>
        <w:rPr>
          <w:rFonts w:ascii="Arial" w:hAnsi="Arial" w:cs="Arial"/>
        </w:rPr>
      </w:pPr>
    </w:p>
    <w:p w14:paraId="62F92186" w14:textId="5EC3B04C" w:rsidR="00900C29" w:rsidRDefault="00900C29" w:rsidP="00926FD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L</w:t>
      </w:r>
      <w:r w:rsidRPr="009153C7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déséquilibre alimentaire</w:t>
      </w:r>
    </w:p>
    <w:p w14:paraId="144F4E32" w14:textId="77777777" w:rsidR="00E4278E" w:rsidRPr="00900C29" w:rsidRDefault="00E4278E" w:rsidP="00926FDB">
      <w:pPr>
        <w:spacing w:after="0" w:line="240" w:lineRule="atLeast"/>
        <w:jc w:val="both"/>
        <w:rPr>
          <w:rFonts w:ascii="Arial" w:hAnsi="Arial" w:cs="Arial"/>
        </w:rPr>
      </w:pPr>
    </w:p>
    <w:p w14:paraId="70F34EF8" w14:textId="14740DFE" w:rsidR="00E4278E" w:rsidRDefault="00E4278E" w:rsidP="00926FDB">
      <w:pPr>
        <w:spacing w:after="0" w:line="240" w:lineRule="atLeast"/>
        <w:jc w:val="both"/>
        <w:rPr>
          <w:rFonts w:ascii="Arial" w:hAnsi="Arial" w:cs="Arial"/>
        </w:rPr>
      </w:pPr>
      <w:r w:rsidRPr="00E4278E">
        <w:rPr>
          <w:rFonts w:ascii="Arial" w:hAnsi="Arial" w:cs="Arial"/>
        </w:rPr>
        <w:t>La nutrition intègre l’alimentation</w:t>
      </w:r>
      <w:r w:rsidR="00E8317F">
        <w:rPr>
          <w:rFonts w:ascii="Arial" w:hAnsi="Arial" w:cs="Arial"/>
        </w:rPr>
        <w:t>,</w:t>
      </w:r>
      <w:r w:rsidRPr="00E4278E">
        <w:rPr>
          <w:rFonts w:ascii="Arial" w:hAnsi="Arial" w:cs="Arial"/>
        </w:rPr>
        <w:t xml:space="preserve"> mais aussi l’activité physique qui doit être régulière. Selon l’OMS (</w:t>
      </w:r>
      <w:r w:rsidR="00E8317F">
        <w:rPr>
          <w:rFonts w:ascii="Arial" w:hAnsi="Arial" w:cs="Arial"/>
        </w:rPr>
        <w:t>l’O</w:t>
      </w:r>
      <w:r w:rsidRPr="00E4278E">
        <w:rPr>
          <w:rFonts w:ascii="Arial" w:hAnsi="Arial" w:cs="Arial"/>
        </w:rPr>
        <w:t>rganisation mondiale de la santé)</w:t>
      </w:r>
      <w:r w:rsidR="00E8317F">
        <w:rPr>
          <w:rFonts w:ascii="Arial" w:hAnsi="Arial" w:cs="Arial"/>
        </w:rPr>
        <w:t>,</w:t>
      </w:r>
      <w:r w:rsidRPr="00E4278E">
        <w:rPr>
          <w:rFonts w:ascii="Arial" w:hAnsi="Arial" w:cs="Arial"/>
        </w:rPr>
        <w:t xml:space="preserve"> la malnutrition se définit par des excès, des carences ou un déséquilibre dans l’apport énergétique dû à une mauvaise quantité et/ou qualité alimentaire. </w:t>
      </w:r>
    </w:p>
    <w:p w14:paraId="4B5F4249" w14:textId="4D1AE8A0" w:rsidR="00E4278E" w:rsidRPr="00E4278E" w:rsidRDefault="00E4278E" w:rsidP="00926FDB">
      <w:pPr>
        <w:spacing w:after="0" w:line="240" w:lineRule="atLeast"/>
        <w:jc w:val="both"/>
        <w:rPr>
          <w:rFonts w:ascii="Arial" w:hAnsi="Arial" w:cs="Arial"/>
        </w:rPr>
      </w:pPr>
      <w:r w:rsidRPr="00E4278E">
        <w:rPr>
          <w:rFonts w:ascii="Arial" w:hAnsi="Arial" w:cs="Arial"/>
        </w:rPr>
        <w:lastRenderedPageBreak/>
        <w:t>Les déséquilibres alimentaires se caractérisent par des modifications morphologiques (surpoids, obésité, dénutrition, déshydratation, boulimie et anorexie</w:t>
      </w:r>
      <w:r w:rsidR="00C664DD">
        <w:rPr>
          <w:rFonts w:ascii="Arial" w:hAnsi="Arial" w:cs="Arial"/>
        </w:rPr>
        <w:t>)</w:t>
      </w:r>
      <w:r w:rsidRPr="00E4278E">
        <w:rPr>
          <w:rFonts w:ascii="Arial" w:hAnsi="Arial" w:cs="Arial"/>
        </w:rPr>
        <w:t>. Les facteurs de risques sont nombreux (sédentarité, hypertension, alcoolisme, diabète, tabagisme…) et entraînent des conséquences sur la santé.</w:t>
      </w:r>
    </w:p>
    <w:p w14:paraId="7806A4CB" w14:textId="77777777" w:rsidR="00926FDB" w:rsidRDefault="00926FDB" w:rsidP="00926FDB">
      <w:pPr>
        <w:spacing w:line="240" w:lineRule="atLeast"/>
        <w:jc w:val="both"/>
        <w:rPr>
          <w:rFonts w:ascii="Arial" w:hAnsi="Arial" w:cs="Arial"/>
          <w:b/>
          <w:bCs/>
        </w:rPr>
      </w:pPr>
    </w:p>
    <w:p w14:paraId="4863B3F1" w14:textId="77777777" w:rsidR="00E8317F" w:rsidRDefault="00E8317F" w:rsidP="00926FDB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DC"/>
      </w:r>
      <w:r>
        <w:rPr>
          <w:rFonts w:ascii="Arial" w:hAnsi="Arial" w:cs="Arial"/>
          <w:b/>
          <w:bCs/>
        </w:rPr>
        <w:t xml:space="preserve"> </w:t>
      </w:r>
      <w:r w:rsidR="00E4278E" w:rsidRPr="00926FDB">
        <w:rPr>
          <w:rFonts w:ascii="Arial" w:hAnsi="Arial" w:cs="Arial"/>
          <w:b/>
          <w:bCs/>
        </w:rPr>
        <w:t>Le surpoids et l’obésité</w:t>
      </w:r>
      <w:r w:rsidR="00E4278E" w:rsidRPr="00E4278E">
        <w:rPr>
          <w:rFonts w:ascii="Arial" w:hAnsi="Arial" w:cs="Arial"/>
        </w:rPr>
        <w:t xml:space="preserve"> </w:t>
      </w:r>
    </w:p>
    <w:p w14:paraId="5C733BC1" w14:textId="48FC1B27" w:rsidR="00926FDB" w:rsidRPr="003B48BC" w:rsidRDefault="00E8317F" w:rsidP="00926FDB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Ils </w:t>
      </w:r>
      <w:r w:rsidR="00E4278E" w:rsidRPr="00E4278E">
        <w:rPr>
          <w:rFonts w:ascii="Arial" w:hAnsi="Arial" w:cs="Arial"/>
        </w:rPr>
        <w:t xml:space="preserve">correspondent à un excédent de graisse dans le corps. </w:t>
      </w:r>
      <w:r>
        <w:rPr>
          <w:rFonts w:ascii="Arial" w:hAnsi="Arial" w:cs="Arial"/>
        </w:rPr>
        <w:t>I</w:t>
      </w:r>
      <w:r w:rsidR="00E4278E" w:rsidRPr="00E4278E">
        <w:rPr>
          <w:rFonts w:ascii="Arial" w:hAnsi="Arial" w:cs="Arial"/>
        </w:rPr>
        <w:t>ls sont souvent liés à une consommation d’aliments à haute valeur énergétique ou trop conséquente. Les causes peuvent être liées à des facteurs génétiques, psychologiques, à la prise de médicaments…</w:t>
      </w:r>
      <w:r w:rsidR="00926FDB">
        <w:rPr>
          <w:rFonts w:ascii="Arial" w:hAnsi="Arial" w:cs="Arial"/>
        </w:rPr>
        <w:t xml:space="preserve"> Ils </w:t>
      </w:r>
      <w:r w:rsidR="00926FDB" w:rsidRPr="003B48BC">
        <w:rPr>
          <w:rFonts w:ascii="Arial" w:hAnsi="Arial" w:cs="Arial"/>
        </w:rPr>
        <w:t>favorisent l’apparition de maladies chroniques*.</w:t>
      </w:r>
    </w:p>
    <w:p w14:paraId="4BC84ECD" w14:textId="77777777" w:rsidR="00926FDB" w:rsidRPr="003B48BC" w:rsidRDefault="00926FDB" w:rsidP="00195459">
      <w:pPr>
        <w:spacing w:after="0" w:line="240" w:lineRule="atLeast"/>
        <w:ind w:left="708"/>
        <w:rPr>
          <w:rFonts w:ascii="Arial" w:hAnsi="Arial" w:cs="Arial"/>
        </w:rPr>
      </w:pPr>
      <w:r w:rsidRPr="003B48BC">
        <w:rPr>
          <w:rFonts w:ascii="Arial" w:hAnsi="Arial" w:cs="Arial"/>
        </w:rPr>
        <w:t xml:space="preserve">- </w:t>
      </w:r>
      <w:r w:rsidRPr="00195459">
        <w:rPr>
          <w:rFonts w:ascii="Arial" w:hAnsi="Arial" w:cs="Arial"/>
          <w:b/>
          <w:bCs/>
        </w:rPr>
        <w:t>Risque cardiovasculaire</w:t>
      </w:r>
      <w:r w:rsidRPr="003B48BC">
        <w:rPr>
          <w:rFonts w:ascii="Arial" w:hAnsi="Arial" w:cs="Arial"/>
        </w:rPr>
        <w:t xml:space="preserve"> : un dépôt de graisses sur les parois des artères forme des plaques d’athérome qui gênent la circulation du sang. </w:t>
      </w:r>
    </w:p>
    <w:p w14:paraId="5E83F9B2" w14:textId="77777777" w:rsidR="00926FDB" w:rsidRPr="003B48BC" w:rsidRDefault="00926FDB" w:rsidP="00195459">
      <w:pPr>
        <w:spacing w:after="0" w:line="240" w:lineRule="atLeast"/>
        <w:ind w:firstLine="708"/>
        <w:rPr>
          <w:rFonts w:ascii="Arial" w:hAnsi="Arial" w:cs="Arial"/>
        </w:rPr>
      </w:pPr>
      <w:r w:rsidRPr="003B48BC">
        <w:rPr>
          <w:rFonts w:ascii="Arial" w:hAnsi="Arial" w:cs="Arial"/>
        </w:rPr>
        <w:t xml:space="preserve">- </w:t>
      </w:r>
      <w:r w:rsidRPr="00195459">
        <w:rPr>
          <w:rFonts w:ascii="Arial" w:hAnsi="Arial" w:cs="Arial"/>
          <w:b/>
          <w:bCs/>
        </w:rPr>
        <w:t>Problèmes articulaires, respiratoires, risque de cancers, hypertension</w:t>
      </w:r>
      <w:r w:rsidRPr="003B48BC">
        <w:rPr>
          <w:rFonts w:ascii="Arial" w:hAnsi="Arial" w:cs="Arial"/>
        </w:rPr>
        <w:t>…</w:t>
      </w:r>
    </w:p>
    <w:p w14:paraId="080EF8BC" w14:textId="77777777" w:rsidR="00926FDB" w:rsidRDefault="00926FDB" w:rsidP="00195459">
      <w:pPr>
        <w:spacing w:after="0" w:line="240" w:lineRule="atLeast"/>
        <w:ind w:left="708"/>
        <w:jc w:val="both"/>
        <w:rPr>
          <w:rFonts w:ascii="Arial" w:hAnsi="Arial" w:cs="Arial"/>
        </w:rPr>
      </w:pPr>
      <w:r w:rsidRPr="003B48BC">
        <w:rPr>
          <w:rFonts w:ascii="Arial" w:hAnsi="Arial" w:cs="Arial"/>
        </w:rPr>
        <w:t xml:space="preserve">- </w:t>
      </w:r>
      <w:r w:rsidRPr="00195459">
        <w:rPr>
          <w:rFonts w:ascii="Arial" w:hAnsi="Arial" w:cs="Arial"/>
          <w:b/>
          <w:bCs/>
        </w:rPr>
        <w:t>Risque de diabète</w:t>
      </w:r>
      <w:r w:rsidRPr="003B48BC">
        <w:rPr>
          <w:rFonts w:ascii="Arial" w:hAnsi="Arial" w:cs="Arial"/>
        </w:rPr>
        <w:t xml:space="preserve"> : maladie chronique qui se caractérise par une hyperglycémie (excès de sucre dans le sang). Les effets du diabète peuvent causer des complications très graves dans l’ensemble du corps : cicatrisation ralentie, atteinte des artères, des veines, du cœur, des yeux... </w:t>
      </w:r>
    </w:p>
    <w:p w14:paraId="4168FA52" w14:textId="15E7559D" w:rsidR="00926FDB" w:rsidRPr="003B48BC" w:rsidRDefault="00926FDB" w:rsidP="00926FDB">
      <w:pPr>
        <w:spacing w:after="0" w:line="240" w:lineRule="atLeast"/>
        <w:jc w:val="both"/>
        <w:rPr>
          <w:rFonts w:ascii="Arial" w:hAnsi="Arial" w:cs="Arial"/>
        </w:rPr>
      </w:pPr>
      <w:r w:rsidRPr="003B48BC">
        <w:rPr>
          <w:rFonts w:ascii="Arial" w:hAnsi="Arial" w:cs="Arial"/>
        </w:rPr>
        <w:t>Selon l’</w:t>
      </w:r>
      <w:r w:rsidR="0092396C">
        <w:rPr>
          <w:rFonts w:ascii="Arial" w:hAnsi="Arial" w:cs="Arial"/>
        </w:rPr>
        <w:t>I</w:t>
      </w:r>
      <w:r w:rsidRPr="003B48BC">
        <w:rPr>
          <w:rFonts w:ascii="Arial" w:hAnsi="Arial" w:cs="Arial"/>
        </w:rPr>
        <w:t>nstitut Pasteur</w:t>
      </w:r>
      <w:r w:rsidR="0092396C">
        <w:rPr>
          <w:rFonts w:ascii="Arial" w:hAnsi="Arial" w:cs="Arial"/>
        </w:rPr>
        <w:t>,</w:t>
      </w:r>
      <w:r w:rsidRPr="003B48BC">
        <w:rPr>
          <w:rFonts w:ascii="Arial" w:hAnsi="Arial" w:cs="Arial"/>
        </w:rPr>
        <w:t xml:space="preserve"> l’obésité est le premier facteur de risque du diabète et 80</w:t>
      </w:r>
      <w:r w:rsidR="0092396C">
        <w:rPr>
          <w:rFonts w:ascii="Arial" w:hAnsi="Arial" w:cs="Arial"/>
        </w:rPr>
        <w:t xml:space="preserve"> </w:t>
      </w:r>
      <w:r w:rsidRPr="003B48BC">
        <w:rPr>
          <w:rFonts w:ascii="Arial" w:hAnsi="Arial" w:cs="Arial"/>
        </w:rPr>
        <w:t>% des personnes obèses sont diabétiques. Le diabète représente une des cinq premières causes de mortalité dans le monde. Selon l’OMS, l’obésité est responsable de plus de 1</w:t>
      </w:r>
      <w:r w:rsidR="0092396C">
        <w:rPr>
          <w:rFonts w:ascii="Arial" w:hAnsi="Arial" w:cs="Arial"/>
        </w:rPr>
        <w:t>,</w:t>
      </w:r>
      <w:r w:rsidRPr="003B48BC">
        <w:rPr>
          <w:rFonts w:ascii="Arial" w:hAnsi="Arial" w:cs="Arial"/>
        </w:rPr>
        <w:t>2 million de décès par an en Europe.</w:t>
      </w:r>
    </w:p>
    <w:p w14:paraId="07F348A8" w14:textId="77777777" w:rsidR="00926FDB" w:rsidRDefault="00926FDB" w:rsidP="00926FDB">
      <w:pPr>
        <w:spacing w:after="0" w:line="240" w:lineRule="atLeast"/>
        <w:jc w:val="both"/>
        <w:rPr>
          <w:rFonts w:ascii="Arial" w:hAnsi="Arial" w:cs="Arial"/>
          <w:b/>
          <w:bCs/>
        </w:rPr>
      </w:pPr>
    </w:p>
    <w:p w14:paraId="53CB8794" w14:textId="77777777" w:rsidR="0092396C" w:rsidRDefault="0092396C" w:rsidP="00926FDB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DC"/>
      </w:r>
      <w:r>
        <w:rPr>
          <w:rFonts w:ascii="Arial" w:hAnsi="Arial" w:cs="Arial"/>
          <w:b/>
          <w:bCs/>
        </w:rPr>
        <w:t xml:space="preserve"> </w:t>
      </w:r>
      <w:r w:rsidR="00E4278E" w:rsidRPr="00926FDB">
        <w:rPr>
          <w:rFonts w:ascii="Arial" w:hAnsi="Arial" w:cs="Arial"/>
          <w:b/>
          <w:bCs/>
        </w:rPr>
        <w:t>La dénutrition</w:t>
      </w:r>
      <w:r w:rsidR="00E4278E" w:rsidRPr="00E4278E">
        <w:rPr>
          <w:rFonts w:ascii="Arial" w:hAnsi="Arial" w:cs="Arial"/>
        </w:rPr>
        <w:t xml:space="preserve"> </w:t>
      </w:r>
    </w:p>
    <w:p w14:paraId="633B6C62" w14:textId="36C9FF22" w:rsidR="00E4278E" w:rsidRPr="00E4278E" w:rsidRDefault="0092396C" w:rsidP="00926FDB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Elle </w:t>
      </w:r>
      <w:r w:rsidR="00E4278E" w:rsidRPr="00E4278E">
        <w:rPr>
          <w:rFonts w:ascii="Arial" w:hAnsi="Arial" w:cs="Arial"/>
        </w:rPr>
        <w:t xml:space="preserve">correspond à un déséquilibre par une insuffisance entre les apports nutritionnels et les besoins de l’organisme. Elle est souvent liée à une baisse de l’appétit (anorexie mentale, dépression, maladie…). </w:t>
      </w:r>
      <w:r w:rsidR="00926FDB" w:rsidRPr="003B48BC">
        <w:rPr>
          <w:rFonts w:ascii="Arial" w:hAnsi="Arial" w:cs="Arial"/>
        </w:rPr>
        <w:t>Les risques pour la santé sont multiples : perte de poids, dépression, fatigue, troubles du rythme cardiaque, augmentation du risque de décès, carence en protéines (baisse des défenses immunitaires, diminution de la masse musculaire, retard de cicatrisation).</w:t>
      </w:r>
    </w:p>
    <w:p w14:paraId="278AE934" w14:textId="77777777" w:rsidR="00926FDB" w:rsidRDefault="00926FDB" w:rsidP="00926FDB">
      <w:pPr>
        <w:spacing w:line="240" w:lineRule="atLeast"/>
        <w:jc w:val="both"/>
        <w:rPr>
          <w:rFonts w:ascii="Arial" w:hAnsi="Arial" w:cs="Arial"/>
          <w:b/>
          <w:bCs/>
        </w:rPr>
      </w:pPr>
    </w:p>
    <w:p w14:paraId="4A0F90F3" w14:textId="77777777" w:rsidR="0092396C" w:rsidRDefault="0092396C" w:rsidP="00926FDB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DC"/>
      </w:r>
      <w:r>
        <w:rPr>
          <w:rFonts w:ascii="Arial" w:hAnsi="Arial" w:cs="Arial"/>
          <w:b/>
          <w:bCs/>
        </w:rPr>
        <w:t xml:space="preserve"> </w:t>
      </w:r>
      <w:r w:rsidR="00E4278E" w:rsidRPr="00926FDB">
        <w:rPr>
          <w:rFonts w:ascii="Arial" w:hAnsi="Arial" w:cs="Arial"/>
          <w:b/>
          <w:bCs/>
        </w:rPr>
        <w:t>La déshydratation</w:t>
      </w:r>
      <w:r w:rsidR="00E4278E" w:rsidRPr="00E4278E">
        <w:rPr>
          <w:rFonts w:ascii="Arial" w:hAnsi="Arial" w:cs="Arial"/>
        </w:rPr>
        <w:t xml:space="preserve"> </w:t>
      </w:r>
    </w:p>
    <w:p w14:paraId="79B9E0B6" w14:textId="7E4D7F9C" w:rsidR="00E4278E" w:rsidRPr="00E4278E" w:rsidRDefault="0092396C" w:rsidP="00926FDB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C’</w:t>
      </w:r>
      <w:r w:rsidR="00926FDB" w:rsidRPr="003B48BC">
        <w:rPr>
          <w:rFonts w:ascii="Arial" w:hAnsi="Arial" w:cs="Arial"/>
        </w:rPr>
        <w:t xml:space="preserve">est un état physiologique avec des conséquences sur la dégradation de la santé. </w:t>
      </w:r>
      <w:r w:rsidR="00926FDB">
        <w:rPr>
          <w:rFonts w:ascii="Arial" w:hAnsi="Arial" w:cs="Arial"/>
        </w:rPr>
        <w:t xml:space="preserve">Elle </w:t>
      </w:r>
      <w:r w:rsidR="00E4278E" w:rsidRPr="00E4278E">
        <w:rPr>
          <w:rFonts w:ascii="Arial" w:hAnsi="Arial" w:cs="Arial"/>
        </w:rPr>
        <w:t>correspond à un manque d’eau et de sels minéraux dans le corps. Elle est due à une perte en eau non renouvelée. Les personnes les plus exposées sont les nourrissons et les personnes âgées. Les causes sont multiples : diarrhée, vomissement, fièvre prolongée, consommation insuffisante…</w:t>
      </w:r>
      <w:r w:rsidR="00926FDB" w:rsidRPr="00926FDB">
        <w:rPr>
          <w:rFonts w:ascii="Arial" w:hAnsi="Arial" w:cs="Arial"/>
        </w:rPr>
        <w:t xml:space="preserve"> </w:t>
      </w:r>
      <w:r w:rsidR="00926FDB" w:rsidRPr="003B48BC">
        <w:rPr>
          <w:rFonts w:ascii="Arial" w:hAnsi="Arial" w:cs="Arial"/>
        </w:rPr>
        <w:t>Elle provoque une perte de poids et augmente le risque d’hospitalisation et de mortalité</w:t>
      </w:r>
      <w:r>
        <w:rPr>
          <w:rFonts w:ascii="Arial" w:hAnsi="Arial" w:cs="Arial"/>
        </w:rPr>
        <w:t>.</w:t>
      </w:r>
    </w:p>
    <w:p w14:paraId="723EC64D" w14:textId="77777777" w:rsidR="00926FDB" w:rsidRDefault="00926FDB" w:rsidP="00926FDB">
      <w:pPr>
        <w:spacing w:line="240" w:lineRule="atLeast"/>
        <w:jc w:val="both"/>
        <w:rPr>
          <w:rFonts w:ascii="Arial" w:hAnsi="Arial" w:cs="Arial"/>
          <w:b/>
          <w:bCs/>
        </w:rPr>
      </w:pPr>
    </w:p>
    <w:p w14:paraId="77CDF2F9" w14:textId="77777777" w:rsidR="0092396C" w:rsidRDefault="0092396C" w:rsidP="00926FDB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DC"/>
      </w:r>
      <w:r>
        <w:rPr>
          <w:rFonts w:ascii="Arial" w:hAnsi="Arial" w:cs="Arial"/>
          <w:b/>
          <w:bCs/>
        </w:rPr>
        <w:t xml:space="preserve"> </w:t>
      </w:r>
      <w:r w:rsidR="00E4278E" w:rsidRPr="00926FDB">
        <w:rPr>
          <w:rFonts w:ascii="Arial" w:hAnsi="Arial" w:cs="Arial"/>
          <w:b/>
          <w:bCs/>
        </w:rPr>
        <w:t>La boulimie</w:t>
      </w:r>
      <w:r w:rsidR="00C664DD">
        <w:rPr>
          <w:rFonts w:ascii="Arial" w:hAnsi="Arial" w:cs="Arial"/>
        </w:rPr>
        <w:t xml:space="preserve"> </w:t>
      </w:r>
    </w:p>
    <w:p w14:paraId="6AEEA2A5" w14:textId="2A6570F6" w:rsidR="00E4278E" w:rsidRPr="00E4278E" w:rsidRDefault="0092396C" w:rsidP="00926FDB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Elle </w:t>
      </w:r>
      <w:r w:rsidR="00E4278E" w:rsidRPr="00E4278E">
        <w:rPr>
          <w:rFonts w:ascii="Arial" w:hAnsi="Arial" w:cs="Arial"/>
        </w:rPr>
        <w:t>se caractérise par des épisodes récurrents d’ingurgitation massive de nourriture en moins de 2 heures</w:t>
      </w:r>
      <w:r>
        <w:rPr>
          <w:rFonts w:ascii="Arial" w:hAnsi="Arial" w:cs="Arial"/>
        </w:rPr>
        <w:t>,</w:t>
      </w:r>
      <w:r w:rsidR="00E4278E" w:rsidRPr="00E4278E">
        <w:rPr>
          <w:rFonts w:ascii="Arial" w:hAnsi="Arial" w:cs="Arial"/>
        </w:rPr>
        <w:t xml:space="preserve"> puis de vomissements pour éviter la prise de poids.</w:t>
      </w:r>
    </w:p>
    <w:p w14:paraId="5D334532" w14:textId="77777777" w:rsidR="00926FDB" w:rsidRDefault="00926FDB" w:rsidP="00926FDB">
      <w:pPr>
        <w:spacing w:after="0" w:line="240" w:lineRule="atLeast"/>
        <w:jc w:val="both"/>
        <w:rPr>
          <w:rFonts w:ascii="Arial" w:hAnsi="Arial" w:cs="Arial"/>
        </w:rPr>
      </w:pPr>
    </w:p>
    <w:p w14:paraId="0750E4EC" w14:textId="33485D1F" w:rsidR="00E4278E" w:rsidRPr="003B48BC" w:rsidRDefault="00E4278E" w:rsidP="00926FDB">
      <w:pPr>
        <w:spacing w:after="0" w:line="240" w:lineRule="atLeast"/>
        <w:jc w:val="both"/>
        <w:rPr>
          <w:rFonts w:ascii="Arial" w:hAnsi="Arial" w:cs="Arial"/>
        </w:rPr>
      </w:pPr>
      <w:r w:rsidRPr="00E4278E">
        <w:rPr>
          <w:rFonts w:ascii="Arial" w:hAnsi="Arial" w:cs="Arial"/>
        </w:rPr>
        <w:t xml:space="preserve">Il existe plusieurs moyens de déceler ces déséquilibres, dont </w:t>
      </w:r>
      <w:r w:rsidRPr="0092396C">
        <w:rPr>
          <w:rFonts w:ascii="Arial" w:hAnsi="Arial" w:cs="Arial"/>
          <w:b/>
          <w:bCs/>
        </w:rPr>
        <w:t>l’IMC (indice de masse corporelle)</w:t>
      </w:r>
      <w:r w:rsidR="00C664DD" w:rsidRPr="0092396C">
        <w:rPr>
          <w:rFonts w:ascii="Arial" w:hAnsi="Arial" w:cs="Arial"/>
          <w:b/>
          <w:bCs/>
        </w:rPr>
        <w:t>,</w:t>
      </w:r>
      <w:r w:rsidR="00C664DD">
        <w:rPr>
          <w:rFonts w:ascii="Arial" w:hAnsi="Arial" w:cs="Arial"/>
        </w:rPr>
        <w:t xml:space="preserve"> qui permet d’estimer la corpulence d’une personne. L’IMC se calcule en divisant le poids en kilogrammes par la taille fois la taille en mètre</w:t>
      </w:r>
      <w:r w:rsidR="00926FDB">
        <w:rPr>
          <w:rFonts w:ascii="Arial" w:hAnsi="Arial" w:cs="Arial"/>
        </w:rPr>
        <w:t>. L</w:t>
      </w:r>
      <w:r w:rsidR="00C664DD">
        <w:rPr>
          <w:rFonts w:ascii="Arial" w:hAnsi="Arial" w:cs="Arial"/>
        </w:rPr>
        <w:t>e résultat permet de se reporter à la catégorie</w:t>
      </w:r>
      <w:r w:rsidR="00541545">
        <w:rPr>
          <w:rFonts w:ascii="Arial" w:hAnsi="Arial" w:cs="Arial"/>
        </w:rPr>
        <w:t xml:space="preserve"> correspondante</w:t>
      </w:r>
      <w:r w:rsidR="00C664DD">
        <w:rPr>
          <w:rFonts w:ascii="Arial" w:hAnsi="Arial" w:cs="Arial"/>
        </w:rPr>
        <w:t> : maigreur, normal, surpoids, obésité modérée et obésité sévère en fonction de l’indice trouvé.</w:t>
      </w:r>
    </w:p>
    <w:sectPr w:rsidR="00E4278E" w:rsidRPr="003B48BC" w:rsidSect="00A03F33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C4"/>
    <w:rsid w:val="00000A8B"/>
    <w:rsid w:val="00041854"/>
    <w:rsid w:val="00060A08"/>
    <w:rsid w:val="00095D0C"/>
    <w:rsid w:val="000A12AB"/>
    <w:rsid w:val="000D5344"/>
    <w:rsid w:val="000F1B08"/>
    <w:rsid w:val="000F6D32"/>
    <w:rsid w:val="000F7DB8"/>
    <w:rsid w:val="00137F80"/>
    <w:rsid w:val="001676D7"/>
    <w:rsid w:val="00176F25"/>
    <w:rsid w:val="0018666A"/>
    <w:rsid w:val="00195459"/>
    <w:rsid w:val="001B5376"/>
    <w:rsid w:val="001C57DE"/>
    <w:rsid w:val="002029C3"/>
    <w:rsid w:val="00211215"/>
    <w:rsid w:val="002434E0"/>
    <w:rsid w:val="002501E2"/>
    <w:rsid w:val="0027273D"/>
    <w:rsid w:val="00293405"/>
    <w:rsid w:val="002B4659"/>
    <w:rsid w:val="002D5B8C"/>
    <w:rsid w:val="002E43C4"/>
    <w:rsid w:val="002F23A1"/>
    <w:rsid w:val="00317896"/>
    <w:rsid w:val="003309BE"/>
    <w:rsid w:val="00334678"/>
    <w:rsid w:val="0036695E"/>
    <w:rsid w:val="00394087"/>
    <w:rsid w:val="003B48BC"/>
    <w:rsid w:val="003C0BDF"/>
    <w:rsid w:val="003E1185"/>
    <w:rsid w:val="003F2231"/>
    <w:rsid w:val="00411AA2"/>
    <w:rsid w:val="004215AB"/>
    <w:rsid w:val="00451781"/>
    <w:rsid w:val="004602FB"/>
    <w:rsid w:val="00474A2E"/>
    <w:rsid w:val="004946B9"/>
    <w:rsid w:val="004E19BA"/>
    <w:rsid w:val="0050347B"/>
    <w:rsid w:val="00541545"/>
    <w:rsid w:val="00541E66"/>
    <w:rsid w:val="00543310"/>
    <w:rsid w:val="0055259A"/>
    <w:rsid w:val="00577441"/>
    <w:rsid w:val="005B3191"/>
    <w:rsid w:val="00634990"/>
    <w:rsid w:val="00665CC8"/>
    <w:rsid w:val="006A0A57"/>
    <w:rsid w:val="006B02E0"/>
    <w:rsid w:val="006C5620"/>
    <w:rsid w:val="006D5152"/>
    <w:rsid w:val="006F5378"/>
    <w:rsid w:val="007F238E"/>
    <w:rsid w:val="008013CF"/>
    <w:rsid w:val="008222D9"/>
    <w:rsid w:val="00831D83"/>
    <w:rsid w:val="00845404"/>
    <w:rsid w:val="00881484"/>
    <w:rsid w:val="008B3CCF"/>
    <w:rsid w:val="008B724F"/>
    <w:rsid w:val="008D40B6"/>
    <w:rsid w:val="008E26B1"/>
    <w:rsid w:val="008F6CDC"/>
    <w:rsid w:val="00900C29"/>
    <w:rsid w:val="00906BA5"/>
    <w:rsid w:val="00906FA3"/>
    <w:rsid w:val="0092396C"/>
    <w:rsid w:val="00926FDB"/>
    <w:rsid w:val="00926FE9"/>
    <w:rsid w:val="00932D19"/>
    <w:rsid w:val="009421F8"/>
    <w:rsid w:val="0094746E"/>
    <w:rsid w:val="009553C4"/>
    <w:rsid w:val="00960FAE"/>
    <w:rsid w:val="00975DD4"/>
    <w:rsid w:val="00976810"/>
    <w:rsid w:val="009921CD"/>
    <w:rsid w:val="009C77B1"/>
    <w:rsid w:val="009F55E7"/>
    <w:rsid w:val="00A02C00"/>
    <w:rsid w:val="00A03F33"/>
    <w:rsid w:val="00A3784C"/>
    <w:rsid w:val="00A97718"/>
    <w:rsid w:val="00AB623E"/>
    <w:rsid w:val="00B0257C"/>
    <w:rsid w:val="00B30342"/>
    <w:rsid w:val="00B3798D"/>
    <w:rsid w:val="00B5045B"/>
    <w:rsid w:val="00B531F3"/>
    <w:rsid w:val="00B61221"/>
    <w:rsid w:val="00B62556"/>
    <w:rsid w:val="00B86246"/>
    <w:rsid w:val="00BC19FB"/>
    <w:rsid w:val="00BC5D67"/>
    <w:rsid w:val="00BF6D09"/>
    <w:rsid w:val="00C134F1"/>
    <w:rsid w:val="00C652E2"/>
    <w:rsid w:val="00C664DD"/>
    <w:rsid w:val="00C74F70"/>
    <w:rsid w:val="00CB7CF3"/>
    <w:rsid w:val="00CF7394"/>
    <w:rsid w:val="00D23818"/>
    <w:rsid w:val="00D71D17"/>
    <w:rsid w:val="00D7692F"/>
    <w:rsid w:val="00D96DB4"/>
    <w:rsid w:val="00DA7861"/>
    <w:rsid w:val="00DB54FB"/>
    <w:rsid w:val="00DC523F"/>
    <w:rsid w:val="00E20906"/>
    <w:rsid w:val="00E32CB0"/>
    <w:rsid w:val="00E345FD"/>
    <w:rsid w:val="00E4278E"/>
    <w:rsid w:val="00E46C63"/>
    <w:rsid w:val="00E46D44"/>
    <w:rsid w:val="00E8317F"/>
    <w:rsid w:val="00E9356E"/>
    <w:rsid w:val="00EA1F1B"/>
    <w:rsid w:val="00EA3506"/>
    <w:rsid w:val="00EC6359"/>
    <w:rsid w:val="00F02872"/>
    <w:rsid w:val="00F2007A"/>
    <w:rsid w:val="00F22079"/>
    <w:rsid w:val="00F4350B"/>
    <w:rsid w:val="00F53059"/>
    <w:rsid w:val="00F94B53"/>
    <w:rsid w:val="00F962BB"/>
    <w:rsid w:val="00FA1B92"/>
    <w:rsid w:val="00FD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79B3"/>
  <w15:chartTrackingRefBased/>
  <w15:docId w15:val="{CECC080D-614D-4E49-8E56-DD6E627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57D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D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D0F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0F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0FB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45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45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C692CFED93142889B92D36625DBE9" ma:contentTypeVersion="13" ma:contentTypeDescription="Create a new document." ma:contentTypeScope="" ma:versionID="1c4d2ca99a7a1e1ce3c7b6ffe1a00be2">
  <xsd:schema xmlns:xsd="http://www.w3.org/2001/XMLSchema" xmlns:xs="http://www.w3.org/2001/XMLSchema" xmlns:p="http://schemas.microsoft.com/office/2006/metadata/properties" xmlns:ns2="b2d11bf2-0934-453b-a0e2-e42c2e1dd80c" xmlns:ns3="e7cc3e6c-68e0-4ceb-94ff-207a5910d436" targetNamespace="http://schemas.microsoft.com/office/2006/metadata/properties" ma:root="true" ma:fieldsID="4d81d83c4a76b0c93cde266cc85d6ace" ns2:_="" ns3:_="">
    <xsd:import namespace="b2d11bf2-0934-453b-a0e2-e42c2e1dd80c"/>
    <xsd:import namespace="e7cc3e6c-68e0-4ceb-94ff-207a5910d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11bf2-0934-453b-a0e2-e42c2e1dd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c3e6c-68e0-4ceb-94ff-207a5910d4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c09c86f-1987-467f-be78-ce006ca7b5cb}" ma:internalName="TaxCatchAll" ma:showField="CatchAllData" ma:web="e7cc3e6c-68e0-4ceb-94ff-207a5910d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d11bf2-0934-453b-a0e2-e42c2e1dd80c">
      <Terms xmlns="http://schemas.microsoft.com/office/infopath/2007/PartnerControls"/>
    </lcf76f155ced4ddcb4097134ff3c332f>
    <TaxCatchAll xmlns="e7cc3e6c-68e0-4ceb-94ff-207a5910d436" xsi:nil="true"/>
  </documentManagement>
</p:properties>
</file>

<file path=customXml/itemProps1.xml><?xml version="1.0" encoding="utf-8"?>
<ds:datastoreItem xmlns:ds="http://schemas.openxmlformats.org/officeDocument/2006/customXml" ds:itemID="{ED8F6BF4-879F-4DE9-9430-5091AE039373}"/>
</file>

<file path=customXml/itemProps2.xml><?xml version="1.0" encoding="utf-8"?>
<ds:datastoreItem xmlns:ds="http://schemas.openxmlformats.org/officeDocument/2006/customXml" ds:itemID="{F69E5235-50E0-4FD5-96B0-24C4B05F3088}"/>
</file>

<file path=customXml/itemProps3.xml><?xml version="1.0" encoding="utf-8"?>
<ds:datastoreItem xmlns:ds="http://schemas.openxmlformats.org/officeDocument/2006/customXml" ds:itemID="{F0A8C88E-A5C5-483A-A265-4F31C6E08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947</Words>
  <Characters>5212</Characters>
  <Application>Microsoft Office Word</Application>
  <DocSecurity>4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</dc:creator>
  <cp:keywords/>
  <dc:description/>
  <cp:lastModifiedBy>ANDRE BRIGITTE</cp:lastModifiedBy>
  <cp:revision>2</cp:revision>
  <dcterms:created xsi:type="dcterms:W3CDTF">2023-03-03T11:15:00Z</dcterms:created>
  <dcterms:modified xsi:type="dcterms:W3CDTF">2023-03-03T11:15:00Z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0x0101007E4C692CFED93142889B92D36625DBE9</vt:lpwstr>
  </property>
</Properties>
</file>