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26F" w14:textId="25ED6DC9" w:rsidR="00880100" w:rsidRPr="0012190B" w:rsidRDefault="00880100" w:rsidP="0012190B">
      <w:pPr>
        <w:pStyle w:val="TTextecourant"/>
        <w:suppressAutoHyphens/>
        <w:spacing w:line="240" w:lineRule="auto"/>
        <w:rPr>
          <w:rFonts w:ascii="Times New Roman" w:hAnsi="Times New Roman" w:cs="Times New Roman"/>
          <w:b/>
          <w:bCs/>
          <w:sz w:val="28"/>
          <w:szCs w:val="28"/>
        </w:rPr>
      </w:pPr>
      <w:r w:rsidRPr="0012190B">
        <w:rPr>
          <w:rFonts w:ascii="Times New Roman" w:hAnsi="Times New Roman" w:cs="Times New Roman"/>
          <w:noProof/>
          <w:color w:val="0070C0"/>
          <w:sz w:val="28"/>
          <w:szCs w:val="28"/>
        </w:rPr>
        <w:drawing>
          <wp:anchor distT="0" distB="0" distL="114300" distR="114300" simplePos="0" relativeHeight="251660288"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9FE" w:rsidRPr="0012190B">
        <w:rPr>
          <w:rFonts w:ascii="Times New Roman" w:hAnsi="Times New Roman" w:cs="Times New Roman"/>
          <w:b/>
          <w:bCs/>
          <w:color w:val="0070C0"/>
          <w:sz w:val="28"/>
          <w:szCs w:val="28"/>
        </w:rPr>
        <w:t>9</w:t>
      </w:r>
      <w:r w:rsidRPr="0012190B">
        <w:rPr>
          <w:rFonts w:ascii="Times New Roman" w:hAnsi="Times New Roman" w:cs="Times New Roman"/>
          <w:b/>
          <w:bCs/>
          <w:sz w:val="28"/>
          <w:szCs w:val="28"/>
        </w:rPr>
        <w:t xml:space="preserve"> </w:t>
      </w:r>
      <w:r w:rsidR="008F0F2B" w:rsidRPr="0012190B">
        <w:rPr>
          <w:rFonts w:ascii="Times New Roman" w:hAnsi="Times New Roman" w:cs="Times New Roman"/>
          <w:b/>
          <w:bCs/>
          <w:sz w:val="28"/>
          <w:szCs w:val="28"/>
        </w:rPr>
        <w:t xml:space="preserve">Les </w:t>
      </w:r>
      <w:r w:rsidR="00FE69FE" w:rsidRPr="0012190B">
        <w:rPr>
          <w:rFonts w:ascii="Times New Roman" w:hAnsi="Times New Roman" w:cs="Times New Roman"/>
          <w:b/>
          <w:bCs/>
          <w:sz w:val="28"/>
          <w:szCs w:val="28"/>
        </w:rPr>
        <w:t>différentes formes d’entreprises</w:t>
      </w:r>
    </w:p>
    <w:p w14:paraId="4ADDD167" w14:textId="77777777" w:rsidR="00880100" w:rsidRPr="0012190B" w:rsidRDefault="00880100" w:rsidP="0012190B">
      <w:pPr>
        <w:pStyle w:val="TTextecourant"/>
        <w:suppressAutoHyphens/>
        <w:spacing w:line="240" w:lineRule="auto"/>
        <w:rPr>
          <w:rFonts w:ascii="Times New Roman" w:hAnsi="Times New Roman" w:cs="Times New Roman"/>
          <w:sz w:val="24"/>
          <w:szCs w:val="24"/>
        </w:rPr>
      </w:pPr>
    </w:p>
    <w:p w14:paraId="58159E76" w14:textId="3AB72E2A" w:rsidR="00880100" w:rsidRPr="0012190B" w:rsidRDefault="00880100" w:rsidP="0012190B">
      <w:pPr>
        <w:pStyle w:val="TTextecourant"/>
        <w:suppressAutoHyphens/>
        <w:spacing w:line="240" w:lineRule="auto"/>
        <w:rPr>
          <w:rFonts w:ascii="Times New Roman" w:hAnsi="Times New Roman" w:cs="Times New Roman"/>
          <w:b/>
          <w:bCs/>
          <w:sz w:val="24"/>
          <w:szCs w:val="24"/>
        </w:rPr>
      </w:pPr>
      <w:r w:rsidRPr="0012190B">
        <w:rPr>
          <w:rFonts w:ascii="Times New Roman" w:hAnsi="Times New Roman" w:cs="Times New Roman"/>
          <w:b/>
          <w:bCs/>
          <w:sz w:val="24"/>
          <w:szCs w:val="24"/>
        </w:rPr>
        <w:t>SYNTHÈSE RÉDIGÉE</w:t>
      </w:r>
    </w:p>
    <w:p w14:paraId="2527430E" w14:textId="77777777" w:rsidR="00880100" w:rsidRPr="0012190B" w:rsidRDefault="00880100" w:rsidP="0012190B">
      <w:pPr>
        <w:pStyle w:val="Default"/>
        <w:suppressAutoHyphens/>
        <w:jc w:val="both"/>
        <w:rPr>
          <w:rFonts w:ascii="Times New Roman" w:hAnsi="Times New Roman" w:cs="Times New Roman"/>
          <w:color w:val="auto"/>
        </w:rPr>
      </w:pPr>
    </w:p>
    <w:p w14:paraId="0A15A211" w14:textId="77777777" w:rsidR="00BC3B8D" w:rsidRPr="0012190B" w:rsidRDefault="00BC3B8D" w:rsidP="0012190B">
      <w:pPr>
        <w:pStyle w:val="Default"/>
        <w:suppressAutoHyphens/>
        <w:jc w:val="both"/>
        <w:rPr>
          <w:rFonts w:ascii="Times New Roman" w:hAnsi="Times New Roman" w:cs="Times New Roman"/>
          <w:color w:val="auto"/>
        </w:rPr>
      </w:pPr>
    </w:p>
    <w:p w14:paraId="707B4A11" w14:textId="079E98B3" w:rsidR="00880100" w:rsidRPr="0012190B" w:rsidRDefault="00880100" w:rsidP="0012190B">
      <w:pPr>
        <w:pStyle w:val="Default"/>
        <w:suppressAutoHyphens/>
        <w:jc w:val="both"/>
        <w:rPr>
          <w:rFonts w:ascii="Times New Roman" w:hAnsi="Times New Roman" w:cs="Times New Roman"/>
        </w:rPr>
      </w:pPr>
      <w:r w:rsidRPr="0012190B">
        <w:rPr>
          <w:rFonts w:ascii="Times New Roman" w:hAnsi="Times New Roman" w:cs="Times New Roman"/>
          <w:b/>
          <w:bCs/>
          <w:color w:val="C45911" w:themeColor="accent2" w:themeShade="BF"/>
        </w:rPr>
        <w:t>1</w:t>
      </w:r>
      <w:r w:rsidRPr="0012190B">
        <w:rPr>
          <w:rFonts w:ascii="Times New Roman" w:hAnsi="Times New Roman" w:cs="Times New Roman"/>
          <w:b/>
          <w:bCs/>
          <w:color w:val="auto"/>
        </w:rPr>
        <w:t xml:space="preserve"> </w:t>
      </w:r>
      <w:r w:rsidR="00B347AA" w:rsidRPr="0012190B">
        <w:rPr>
          <w:rFonts w:ascii="Times New Roman" w:hAnsi="Times New Roman" w:cs="Times New Roman"/>
          <w:b/>
          <w:bCs/>
        </w:rPr>
        <w:t>Entreprendre seul</w:t>
      </w:r>
    </w:p>
    <w:p w14:paraId="7780D407" w14:textId="77777777" w:rsidR="00D56D5F" w:rsidRPr="0012190B" w:rsidRDefault="00D56D5F" w:rsidP="0012190B">
      <w:pPr>
        <w:pStyle w:val="Default"/>
        <w:suppressAutoHyphens/>
        <w:jc w:val="both"/>
        <w:rPr>
          <w:rFonts w:ascii="Times New Roman" w:hAnsi="Times New Roman" w:cs="Times New Roman"/>
          <w:color w:val="auto"/>
        </w:rPr>
      </w:pPr>
    </w:p>
    <w:p w14:paraId="7CBEB758" w14:textId="390BEEDB" w:rsidR="00D03474" w:rsidRPr="0012190B" w:rsidRDefault="00D03474" w:rsidP="0012190B">
      <w:pPr>
        <w:pStyle w:val="Default"/>
        <w:suppressAutoHyphens/>
        <w:jc w:val="both"/>
        <w:rPr>
          <w:rFonts w:ascii="Times New Roman" w:hAnsi="Times New Roman" w:cs="Times New Roman"/>
          <w:color w:val="auto"/>
        </w:rPr>
      </w:pPr>
      <w:r w:rsidRPr="0012190B">
        <w:rPr>
          <w:rFonts w:ascii="Times New Roman" w:hAnsi="Times New Roman" w:cs="Times New Roman"/>
          <w:b/>
          <w:bCs/>
          <w:color w:val="833C0B" w:themeColor="accent2" w:themeShade="80"/>
        </w:rPr>
        <w:t>A</w:t>
      </w:r>
      <w:r w:rsidR="00672A30" w:rsidRPr="0012190B">
        <w:rPr>
          <w:rFonts w:ascii="Times New Roman" w:hAnsi="Times New Roman" w:cs="Times New Roman"/>
          <w:b/>
          <w:bCs/>
        </w:rPr>
        <w:t xml:space="preserve"> </w:t>
      </w:r>
      <w:r w:rsidR="00BD7E71" w:rsidRPr="0012190B">
        <w:rPr>
          <w:rFonts w:ascii="Times New Roman" w:hAnsi="Times New Roman" w:cs="Times New Roman"/>
          <w:b/>
          <w:bCs/>
        </w:rPr>
        <w:t>Le nouveau régime de l’entreprise individuelle</w:t>
      </w:r>
    </w:p>
    <w:p w14:paraId="6325AD98" w14:textId="77777777" w:rsidR="00D03474" w:rsidRPr="0012190B" w:rsidRDefault="00D03474" w:rsidP="0012190B">
      <w:pPr>
        <w:pStyle w:val="Default"/>
        <w:suppressAutoHyphens/>
        <w:jc w:val="both"/>
        <w:rPr>
          <w:rFonts w:ascii="Times New Roman" w:hAnsi="Times New Roman" w:cs="Times New Roman"/>
          <w:color w:val="auto"/>
        </w:rPr>
      </w:pPr>
    </w:p>
    <w:p w14:paraId="486B4F1C" w14:textId="3BFD08DB" w:rsidR="00B96190" w:rsidRPr="0012190B" w:rsidRDefault="00B96190" w:rsidP="0012190B">
      <w:pPr>
        <w:pStyle w:val="Default"/>
        <w:suppressAutoHyphens/>
        <w:jc w:val="both"/>
        <w:rPr>
          <w:rFonts w:ascii="Times New Roman" w:hAnsi="Times New Roman" w:cs="Times New Roman"/>
          <w:b/>
          <w:bCs/>
          <w:color w:val="auto"/>
        </w:rPr>
      </w:pPr>
      <w:proofErr w:type="spellStart"/>
      <w:proofErr w:type="gramStart"/>
      <w:r w:rsidRPr="0012190B">
        <w:rPr>
          <w:rFonts w:ascii="Times New Roman" w:hAnsi="Times New Roman" w:cs="Times New Roman"/>
          <w:b/>
          <w:bCs/>
          <w:color w:val="ED7D31" w:themeColor="accent2"/>
        </w:rPr>
        <w:t>a</w:t>
      </w:r>
      <w:proofErr w:type="spellEnd"/>
      <w:proofErr w:type="gramEnd"/>
      <w:r w:rsidRPr="0012190B">
        <w:rPr>
          <w:rFonts w:ascii="Times New Roman" w:hAnsi="Times New Roman" w:cs="Times New Roman"/>
          <w:b/>
          <w:bCs/>
          <w:color w:val="auto"/>
        </w:rPr>
        <w:t xml:space="preserve"> </w:t>
      </w:r>
      <w:r w:rsidR="007B1BF2" w:rsidRPr="0012190B">
        <w:rPr>
          <w:rFonts w:ascii="Times New Roman" w:hAnsi="Times New Roman" w:cs="Times New Roman"/>
          <w:b/>
          <w:bCs/>
          <w:color w:val="auto"/>
        </w:rPr>
        <w:t>L’entreprise individuelle depuis la loi du 14</w:t>
      </w:r>
      <w:r w:rsidR="007B1BF2" w:rsidRPr="0012190B">
        <w:rPr>
          <w:rFonts w:ascii="Times New Roman" w:hAnsi="Times New Roman" w:cs="Times New Roman"/>
          <w:b/>
          <w:bCs/>
          <w:color w:val="auto"/>
        </w:rPr>
        <w:t> </w:t>
      </w:r>
      <w:r w:rsidR="007B1BF2" w:rsidRPr="0012190B">
        <w:rPr>
          <w:rFonts w:ascii="Times New Roman" w:hAnsi="Times New Roman" w:cs="Times New Roman"/>
          <w:b/>
          <w:bCs/>
          <w:color w:val="auto"/>
        </w:rPr>
        <w:t>février</w:t>
      </w:r>
      <w:r w:rsidR="007B1BF2" w:rsidRPr="0012190B">
        <w:rPr>
          <w:rFonts w:ascii="Times New Roman" w:hAnsi="Times New Roman" w:cs="Times New Roman"/>
          <w:b/>
          <w:bCs/>
          <w:color w:val="auto"/>
        </w:rPr>
        <w:t> </w:t>
      </w:r>
      <w:r w:rsidR="007B1BF2" w:rsidRPr="0012190B">
        <w:rPr>
          <w:rFonts w:ascii="Times New Roman" w:hAnsi="Times New Roman" w:cs="Times New Roman"/>
          <w:b/>
          <w:bCs/>
          <w:color w:val="auto"/>
        </w:rPr>
        <w:t>2022</w:t>
      </w:r>
    </w:p>
    <w:p w14:paraId="7E58476D" w14:textId="77777777" w:rsidR="00B96190" w:rsidRPr="0012190B" w:rsidRDefault="00B96190" w:rsidP="0012190B">
      <w:pPr>
        <w:pStyle w:val="Default"/>
        <w:suppressAutoHyphens/>
        <w:jc w:val="both"/>
        <w:rPr>
          <w:rFonts w:ascii="Times New Roman" w:hAnsi="Times New Roman" w:cs="Times New Roman"/>
          <w:color w:val="auto"/>
        </w:rPr>
      </w:pPr>
    </w:p>
    <w:p w14:paraId="5443B310" w14:textId="77777777" w:rsidR="00F83AC2" w:rsidRPr="0012190B" w:rsidRDefault="00F83AC2" w:rsidP="0012190B">
      <w:pPr>
        <w:pStyle w:val="07Textecourant"/>
        <w:suppressAutoHyphens/>
        <w:rPr>
          <w:rFonts w:ascii="Times New Roman" w:hAnsi="Times New Roman" w:cs="Times New Roman"/>
        </w:rPr>
      </w:pPr>
      <w:r w:rsidRPr="0012190B">
        <w:rPr>
          <w:rFonts w:ascii="Times New Roman" w:hAnsi="Times New Roman" w:cs="Times New Roman"/>
        </w:rPr>
        <w:t>À la place de l'EIRL, un nouveau statut unique d’entrepreneur individuel est entré en vigueur à compter du 15 mai 2022 pour toute création d’entreprise individuelle.</w:t>
      </w:r>
    </w:p>
    <w:p w14:paraId="44395F01" w14:textId="77777777" w:rsidR="00F83AC2" w:rsidRPr="0012190B" w:rsidRDefault="00F83AC2" w:rsidP="0012190B">
      <w:pPr>
        <w:pStyle w:val="07Textecourant"/>
        <w:suppressAutoHyphens/>
        <w:rPr>
          <w:rFonts w:ascii="Times New Roman" w:hAnsi="Times New Roman" w:cs="Times New Roman"/>
        </w:rPr>
      </w:pPr>
      <w:r w:rsidRPr="0012190B">
        <w:rPr>
          <w:rFonts w:ascii="Times New Roman" w:hAnsi="Times New Roman" w:cs="Times New Roman"/>
        </w:rPr>
        <w:t>L'avantage principal du nouveau statut de l'entreprise individuelle réside dans le fait que le patrimoine personnel de l’entrepreneur devient par défaut insaisissable par les créanciers professionnels, alors qu'avant seule la résidence principale était protégée.</w:t>
      </w:r>
    </w:p>
    <w:p w14:paraId="67FE7C4F" w14:textId="77777777" w:rsidR="00F83AC2" w:rsidRPr="0012190B" w:rsidRDefault="00F83AC2" w:rsidP="0012190B">
      <w:pPr>
        <w:pStyle w:val="07Textecourant"/>
        <w:suppressAutoHyphens/>
        <w:rPr>
          <w:rFonts w:ascii="Times New Roman" w:hAnsi="Times New Roman" w:cs="Times New Roman"/>
        </w:rPr>
      </w:pPr>
      <w:r w:rsidRPr="0012190B">
        <w:rPr>
          <w:rFonts w:ascii="Times New Roman" w:hAnsi="Times New Roman" w:cs="Times New Roman"/>
        </w:rPr>
        <w:t>Seuls les éléments nécessaires à l’activité professionnelle de l’entrepreneur peuvent donc aujourd'hui être saisis en cas de défaillance professionnelle. La séparation des patrimoines s’effectue automatiquement, sans démarche administrative ou information des créanciers.</w:t>
      </w:r>
    </w:p>
    <w:p w14:paraId="23A6DC64" w14:textId="77777777" w:rsidR="00843040" w:rsidRPr="0012190B" w:rsidRDefault="00843040" w:rsidP="0012190B">
      <w:pPr>
        <w:pStyle w:val="07Textecourant"/>
        <w:suppressAutoHyphens/>
        <w:rPr>
          <w:rFonts w:ascii="Times New Roman" w:hAnsi="Times New Roman" w:cs="Times New Roman"/>
        </w:rPr>
      </w:pPr>
    </w:p>
    <w:p w14:paraId="4CC0FFCE" w14:textId="11AB5E43" w:rsidR="00843040" w:rsidRPr="0012190B" w:rsidRDefault="00843040" w:rsidP="0012190B">
      <w:pPr>
        <w:pStyle w:val="Default"/>
        <w:suppressAutoHyphens/>
        <w:jc w:val="both"/>
        <w:rPr>
          <w:rFonts w:ascii="Times New Roman" w:hAnsi="Times New Roman" w:cs="Times New Roman"/>
          <w:b/>
          <w:bCs/>
          <w:color w:val="auto"/>
        </w:rPr>
      </w:pPr>
      <w:proofErr w:type="gramStart"/>
      <w:r w:rsidRPr="0012190B">
        <w:rPr>
          <w:rFonts w:ascii="Times New Roman" w:hAnsi="Times New Roman" w:cs="Times New Roman"/>
          <w:b/>
          <w:bCs/>
          <w:color w:val="ED7D31" w:themeColor="accent2"/>
        </w:rPr>
        <w:t>b</w:t>
      </w:r>
      <w:proofErr w:type="gramEnd"/>
      <w:r w:rsidRPr="0012190B">
        <w:rPr>
          <w:rFonts w:ascii="Times New Roman" w:hAnsi="Times New Roman" w:cs="Times New Roman"/>
          <w:b/>
          <w:bCs/>
          <w:color w:val="auto"/>
        </w:rPr>
        <w:t xml:space="preserve"> </w:t>
      </w:r>
      <w:r w:rsidR="00A84FF6" w:rsidRPr="0012190B">
        <w:rPr>
          <w:rFonts w:ascii="Times New Roman" w:hAnsi="Times New Roman" w:cs="Times New Roman"/>
          <w:b/>
          <w:bCs/>
          <w:color w:val="auto"/>
        </w:rPr>
        <w:t>Le principe d’unicité du patrimoine remis en cause par la loi du 14</w:t>
      </w:r>
      <w:r w:rsidR="00A84FF6" w:rsidRPr="0012190B">
        <w:rPr>
          <w:rFonts w:ascii="Times New Roman" w:hAnsi="Times New Roman" w:cs="Times New Roman"/>
          <w:b/>
          <w:bCs/>
          <w:color w:val="auto"/>
        </w:rPr>
        <w:t> </w:t>
      </w:r>
      <w:r w:rsidR="00A84FF6" w:rsidRPr="0012190B">
        <w:rPr>
          <w:rFonts w:ascii="Times New Roman" w:hAnsi="Times New Roman" w:cs="Times New Roman"/>
          <w:b/>
          <w:bCs/>
          <w:color w:val="auto"/>
        </w:rPr>
        <w:t>février</w:t>
      </w:r>
      <w:r w:rsidR="00A84FF6" w:rsidRPr="0012190B">
        <w:rPr>
          <w:rFonts w:ascii="Times New Roman" w:hAnsi="Times New Roman" w:cs="Times New Roman"/>
          <w:b/>
          <w:bCs/>
          <w:color w:val="auto"/>
        </w:rPr>
        <w:t> </w:t>
      </w:r>
      <w:r w:rsidR="00A84FF6" w:rsidRPr="0012190B">
        <w:rPr>
          <w:rFonts w:ascii="Times New Roman" w:hAnsi="Times New Roman" w:cs="Times New Roman"/>
          <w:b/>
          <w:bCs/>
          <w:color w:val="auto"/>
        </w:rPr>
        <w:t>2022</w:t>
      </w:r>
    </w:p>
    <w:p w14:paraId="141D8D43" w14:textId="77777777" w:rsidR="00843040" w:rsidRPr="0012190B" w:rsidRDefault="00843040" w:rsidP="0012190B">
      <w:pPr>
        <w:pStyle w:val="07Textecourant"/>
        <w:suppressAutoHyphens/>
        <w:rPr>
          <w:rFonts w:ascii="Times New Roman" w:hAnsi="Times New Roman" w:cs="Times New Roman"/>
        </w:rPr>
      </w:pPr>
    </w:p>
    <w:p w14:paraId="5ED13027" w14:textId="77777777" w:rsidR="00B36918" w:rsidRPr="0012190B" w:rsidRDefault="00B36918" w:rsidP="0012190B">
      <w:pPr>
        <w:pStyle w:val="07Textecourant"/>
        <w:suppressAutoHyphens/>
        <w:rPr>
          <w:rFonts w:ascii="Times New Roman" w:hAnsi="Times New Roman" w:cs="Times New Roman"/>
        </w:rPr>
      </w:pPr>
      <w:r w:rsidRPr="0012190B">
        <w:rPr>
          <w:rFonts w:ascii="Times New Roman" w:hAnsi="Times New Roman" w:cs="Times New Roman"/>
        </w:rPr>
        <w:t>En droit, le patrimoine est constitué de l’ensemble des droits et des obligations d’une personne. Il se décompose entre l’actif, qui désigne les biens et les créances, et le passif, qui comprend toutes les dettes de la personne. Dès lors qu’il y a un sujet de droit, il y a un patrimoine. On a donc pu en déduire le principe d’unicité du patrimoine : le patrimoine est une unité juridique, une personne ne peut donc posséder qu’un seul patrimoine.</w:t>
      </w:r>
    </w:p>
    <w:p w14:paraId="1A312202" w14:textId="5B4CA963" w:rsidR="00B36918" w:rsidRPr="0012190B" w:rsidRDefault="00B36918" w:rsidP="0012190B">
      <w:pPr>
        <w:pStyle w:val="07Textecourant"/>
        <w:suppressAutoHyphens/>
        <w:rPr>
          <w:rFonts w:ascii="Times New Roman" w:hAnsi="Times New Roman" w:cs="Times New Roman"/>
        </w:rPr>
      </w:pPr>
      <w:r w:rsidRPr="0012190B">
        <w:rPr>
          <w:rFonts w:ascii="Times New Roman" w:hAnsi="Times New Roman" w:cs="Times New Roman"/>
        </w:rPr>
        <w:t>Cette théorie était appliquée en droit français jusqu</w:t>
      </w:r>
      <w:r w:rsidR="00AC183A">
        <w:rPr>
          <w:rFonts w:ascii="Times New Roman" w:hAnsi="Times New Roman" w:cs="Times New Roman"/>
        </w:rPr>
        <w:t>e</w:t>
      </w:r>
      <w:r w:rsidRPr="0012190B">
        <w:rPr>
          <w:rFonts w:ascii="Times New Roman" w:hAnsi="Times New Roman" w:cs="Times New Roman"/>
        </w:rPr>
        <w:t xml:space="preserve"> très récemment, mais elle a été remise en cause par la loi du 14 février 2022. En effet, cette loi, en réformant le statut de l’entrepreneur individuel, permet de diviser automatiquement le patrimoine de l’entrepreneur. Dorénavant, celui-ci comprend le patrimoine personnel de l’entrepreneur et un patrimoine d’affectation dédié à son activité professionnelle.</w:t>
      </w:r>
    </w:p>
    <w:p w14:paraId="2578853D" w14:textId="77777777" w:rsidR="0059131D" w:rsidRPr="0012190B" w:rsidRDefault="0059131D" w:rsidP="0012190B">
      <w:pPr>
        <w:pStyle w:val="Default"/>
        <w:suppressAutoHyphens/>
        <w:jc w:val="both"/>
        <w:rPr>
          <w:rFonts w:ascii="Times New Roman" w:hAnsi="Times New Roman" w:cs="Times New Roman"/>
          <w:color w:val="auto"/>
        </w:rPr>
      </w:pPr>
    </w:p>
    <w:p w14:paraId="2EE6F2F0" w14:textId="3391C550" w:rsidR="0059131D" w:rsidRPr="0012190B" w:rsidRDefault="0059131D" w:rsidP="0012190B">
      <w:pPr>
        <w:pStyle w:val="Default"/>
        <w:suppressAutoHyphens/>
        <w:jc w:val="both"/>
        <w:rPr>
          <w:rFonts w:ascii="Times New Roman" w:hAnsi="Times New Roman" w:cs="Times New Roman"/>
          <w:color w:val="auto"/>
        </w:rPr>
      </w:pPr>
      <w:r w:rsidRPr="0012190B">
        <w:rPr>
          <w:rFonts w:ascii="Times New Roman" w:hAnsi="Times New Roman" w:cs="Times New Roman"/>
          <w:b/>
          <w:bCs/>
          <w:color w:val="833C0B" w:themeColor="accent2" w:themeShade="80"/>
        </w:rPr>
        <w:t xml:space="preserve">B </w:t>
      </w:r>
      <w:r w:rsidR="0027319C" w:rsidRPr="0012190B">
        <w:rPr>
          <w:rFonts w:ascii="Times New Roman" w:hAnsi="Times New Roman" w:cs="Times New Roman"/>
          <w:b/>
          <w:bCs/>
        </w:rPr>
        <w:t>Les sociétés unipersonnelles</w:t>
      </w:r>
    </w:p>
    <w:p w14:paraId="6D846C88" w14:textId="77777777" w:rsidR="00E004C3" w:rsidRPr="0012190B" w:rsidRDefault="00E004C3" w:rsidP="0012190B">
      <w:pPr>
        <w:pStyle w:val="07Textecourant"/>
        <w:suppressAutoHyphens/>
        <w:rPr>
          <w:rFonts w:ascii="Times New Roman" w:hAnsi="Times New Roman" w:cs="Times New Roman"/>
        </w:rPr>
      </w:pPr>
    </w:p>
    <w:p w14:paraId="48FCB54E" w14:textId="77777777" w:rsidR="00626888" w:rsidRPr="0012190B" w:rsidRDefault="00626888" w:rsidP="0012190B">
      <w:pPr>
        <w:pStyle w:val="05Itinrairebis"/>
        <w:suppressAutoHyphens/>
        <w:spacing w:before="0"/>
        <w:rPr>
          <w:rFonts w:ascii="Times New Roman" w:hAnsi="Times New Roman" w:cs="Times New Roman"/>
          <w:b w:val="0"/>
          <w:sz w:val="24"/>
          <w:szCs w:val="24"/>
        </w:rPr>
      </w:pPr>
      <w:bookmarkStart w:id="0" w:name="_Toc409032705"/>
      <w:bookmarkStart w:id="1" w:name="_Toc18571663"/>
      <w:r w:rsidRPr="0012190B">
        <w:rPr>
          <w:rFonts w:ascii="Times New Roman" w:hAnsi="Times New Roman" w:cs="Times New Roman"/>
          <w:b w:val="0"/>
          <w:sz w:val="24"/>
          <w:szCs w:val="24"/>
        </w:rPr>
        <w:t>Une société unipersonnelle est une forme de société pour laquelle une seule personne est suffisante à la constitution comme au fonctionnement de celle-ci. Le concept de société associé au qualificatif « unipersonnelle » peut sembler paradoxal puisque les termes « associé » et « société » impliquent généralement une dimension pluripersonnelle ; cependant, la loi l’autorise.</w:t>
      </w:r>
    </w:p>
    <w:p w14:paraId="21C452AC" w14:textId="77777777" w:rsidR="00626888" w:rsidRPr="0012190B" w:rsidRDefault="00626888" w:rsidP="0012190B">
      <w:pPr>
        <w:pStyle w:val="05Itinrairebis"/>
        <w:suppressAutoHyphens/>
        <w:spacing w:before="0"/>
        <w:rPr>
          <w:rFonts w:ascii="Times New Roman" w:hAnsi="Times New Roman" w:cs="Times New Roman"/>
          <w:b w:val="0"/>
          <w:sz w:val="24"/>
          <w:szCs w:val="24"/>
        </w:rPr>
      </w:pPr>
      <w:r w:rsidRPr="0012190B">
        <w:rPr>
          <w:rFonts w:ascii="Times New Roman" w:hAnsi="Times New Roman" w:cs="Times New Roman"/>
          <w:b w:val="0"/>
          <w:sz w:val="24"/>
          <w:szCs w:val="24"/>
        </w:rPr>
        <w:t>Contrairement à l’entreprise individuelle, lorsque l’on crée une société unipersonnelle, on crée une personne morale distincte de l’entrepreneur. La société est une personne à part entière.</w:t>
      </w:r>
    </w:p>
    <w:p w14:paraId="03A44217" w14:textId="77777777" w:rsidR="00626888" w:rsidRPr="0012190B" w:rsidRDefault="00626888" w:rsidP="0012190B">
      <w:pPr>
        <w:pStyle w:val="05Itinrairebis"/>
        <w:suppressAutoHyphens/>
        <w:spacing w:before="0"/>
        <w:rPr>
          <w:rFonts w:ascii="Times New Roman" w:hAnsi="Times New Roman" w:cs="Times New Roman"/>
          <w:b w:val="0"/>
          <w:sz w:val="24"/>
          <w:szCs w:val="24"/>
        </w:rPr>
      </w:pPr>
    </w:p>
    <w:p w14:paraId="4F882946" w14:textId="77777777" w:rsidR="00626888" w:rsidRPr="0012190B" w:rsidRDefault="00626888" w:rsidP="0012190B">
      <w:pPr>
        <w:pStyle w:val="05Itinrairebis"/>
        <w:suppressAutoHyphens/>
        <w:spacing w:before="0"/>
        <w:rPr>
          <w:rFonts w:ascii="Times New Roman" w:hAnsi="Times New Roman" w:cs="Times New Roman"/>
          <w:b w:val="0"/>
          <w:sz w:val="24"/>
          <w:szCs w:val="24"/>
        </w:rPr>
      </w:pPr>
      <w:r w:rsidRPr="0012190B">
        <w:rPr>
          <w:rFonts w:ascii="Times New Roman" w:hAnsi="Times New Roman" w:cs="Times New Roman"/>
          <w:b w:val="0"/>
          <w:sz w:val="24"/>
          <w:szCs w:val="24"/>
        </w:rPr>
        <w:t>Il existe principalement deux formes de sociétés unipersonnelles :</w:t>
      </w:r>
    </w:p>
    <w:p w14:paraId="35A42FC2" w14:textId="77777777" w:rsidR="00626888" w:rsidRPr="0012190B" w:rsidRDefault="00626888" w:rsidP="0012190B">
      <w:pPr>
        <w:pStyle w:val="05Itinrairebis"/>
        <w:suppressAutoHyphens/>
        <w:spacing w:before="0"/>
        <w:rPr>
          <w:rFonts w:ascii="Times New Roman" w:hAnsi="Times New Roman" w:cs="Times New Roman"/>
          <w:b w:val="0"/>
          <w:sz w:val="24"/>
          <w:szCs w:val="24"/>
        </w:rPr>
      </w:pPr>
      <w:r w:rsidRPr="0012190B">
        <w:rPr>
          <w:rFonts w:ascii="Times New Roman" w:hAnsi="Times New Roman" w:cs="Times New Roman"/>
          <w:b w:val="0"/>
          <w:sz w:val="24"/>
          <w:szCs w:val="24"/>
        </w:rPr>
        <w:t>- l’EURL (l’équivalent de la SARL mais avec un seul associé) ;</w:t>
      </w:r>
    </w:p>
    <w:p w14:paraId="76C8EA55" w14:textId="77777777" w:rsidR="00626888" w:rsidRPr="0012190B" w:rsidRDefault="00626888" w:rsidP="0012190B">
      <w:pPr>
        <w:pStyle w:val="05Itinrairebis"/>
        <w:suppressAutoHyphens/>
        <w:spacing w:before="0"/>
        <w:rPr>
          <w:rFonts w:ascii="Times New Roman" w:hAnsi="Times New Roman" w:cs="Times New Roman"/>
          <w:b w:val="0"/>
          <w:sz w:val="24"/>
          <w:szCs w:val="24"/>
        </w:rPr>
      </w:pPr>
      <w:r w:rsidRPr="0012190B">
        <w:rPr>
          <w:rFonts w:ascii="Times New Roman" w:hAnsi="Times New Roman" w:cs="Times New Roman"/>
          <w:b w:val="0"/>
          <w:sz w:val="24"/>
          <w:szCs w:val="24"/>
        </w:rPr>
        <w:t>- la SASU (l’équivalent de la SAS mais avec un seul associé).</w:t>
      </w:r>
    </w:p>
    <w:bookmarkEnd w:id="0"/>
    <w:bookmarkEnd w:id="1"/>
    <w:p w14:paraId="2895EA5D" w14:textId="77777777" w:rsidR="00BB527D" w:rsidRPr="0012190B" w:rsidRDefault="00BB527D" w:rsidP="0012190B">
      <w:pPr>
        <w:pStyle w:val="07Textecourant"/>
        <w:suppressAutoHyphens/>
        <w:rPr>
          <w:rFonts w:ascii="Times New Roman" w:hAnsi="Times New Roman" w:cs="Times New Roman"/>
        </w:rPr>
      </w:pPr>
    </w:p>
    <w:p w14:paraId="7F323442" w14:textId="3D594510" w:rsidR="00FF7A54" w:rsidRPr="0012190B" w:rsidRDefault="00880100" w:rsidP="0012190B">
      <w:pPr>
        <w:pStyle w:val="Default"/>
        <w:suppressAutoHyphens/>
        <w:jc w:val="both"/>
        <w:rPr>
          <w:rFonts w:ascii="Times New Roman" w:hAnsi="Times New Roman" w:cs="Times New Roman"/>
          <w:b/>
          <w:bCs/>
          <w:color w:val="auto"/>
        </w:rPr>
      </w:pPr>
      <w:r w:rsidRPr="0012190B">
        <w:rPr>
          <w:rFonts w:ascii="Times New Roman" w:hAnsi="Times New Roman" w:cs="Times New Roman"/>
          <w:b/>
          <w:bCs/>
          <w:color w:val="C45911" w:themeColor="accent2" w:themeShade="BF"/>
        </w:rPr>
        <w:t>2</w:t>
      </w:r>
      <w:r w:rsidRPr="0012190B">
        <w:rPr>
          <w:rFonts w:ascii="Times New Roman" w:hAnsi="Times New Roman" w:cs="Times New Roman"/>
          <w:b/>
          <w:bCs/>
          <w:color w:val="auto"/>
        </w:rPr>
        <w:t xml:space="preserve"> </w:t>
      </w:r>
      <w:r w:rsidR="00534E91" w:rsidRPr="0012190B">
        <w:rPr>
          <w:rFonts w:ascii="Times New Roman" w:hAnsi="Times New Roman" w:cs="Times New Roman"/>
          <w:b/>
          <w:bCs/>
          <w:color w:val="auto"/>
        </w:rPr>
        <w:t>Entreprendre à plusieurs</w:t>
      </w:r>
    </w:p>
    <w:p w14:paraId="430CADC8" w14:textId="77777777" w:rsidR="00534E91" w:rsidRPr="0012190B" w:rsidRDefault="00534E91" w:rsidP="0012190B">
      <w:pPr>
        <w:pStyle w:val="Default"/>
        <w:suppressAutoHyphens/>
        <w:jc w:val="both"/>
        <w:rPr>
          <w:rFonts w:ascii="Times New Roman" w:hAnsi="Times New Roman" w:cs="Times New Roman"/>
          <w:color w:val="auto"/>
        </w:rPr>
      </w:pPr>
    </w:p>
    <w:p w14:paraId="5873B4C9" w14:textId="39ECE3F6" w:rsidR="00534E91" w:rsidRPr="0012190B" w:rsidRDefault="00534E91" w:rsidP="0012190B">
      <w:pPr>
        <w:pStyle w:val="Default"/>
        <w:suppressAutoHyphens/>
        <w:jc w:val="both"/>
        <w:rPr>
          <w:rFonts w:ascii="Times New Roman" w:hAnsi="Times New Roman" w:cs="Times New Roman"/>
          <w:color w:val="auto"/>
        </w:rPr>
      </w:pPr>
      <w:r w:rsidRPr="0012190B">
        <w:rPr>
          <w:rFonts w:ascii="Times New Roman" w:hAnsi="Times New Roman" w:cs="Times New Roman"/>
          <w:b/>
          <w:bCs/>
          <w:color w:val="833C0B" w:themeColor="accent2" w:themeShade="80"/>
        </w:rPr>
        <w:t>A</w:t>
      </w:r>
      <w:r w:rsidRPr="0012190B">
        <w:rPr>
          <w:rFonts w:ascii="Times New Roman" w:hAnsi="Times New Roman" w:cs="Times New Roman"/>
          <w:b/>
          <w:bCs/>
          <w:color w:val="833C0B" w:themeColor="accent2" w:themeShade="80"/>
        </w:rPr>
        <w:t xml:space="preserve"> </w:t>
      </w:r>
      <w:r w:rsidR="00182A90" w:rsidRPr="0012190B">
        <w:rPr>
          <w:rFonts w:ascii="Times New Roman" w:hAnsi="Times New Roman" w:cs="Times New Roman"/>
          <w:b/>
          <w:bCs/>
        </w:rPr>
        <w:t>La formation d’une société</w:t>
      </w:r>
    </w:p>
    <w:p w14:paraId="69EB68C5" w14:textId="77777777" w:rsidR="00534E91" w:rsidRPr="0012190B" w:rsidRDefault="00534E91" w:rsidP="0012190B">
      <w:pPr>
        <w:pStyle w:val="07Textecourant"/>
        <w:suppressAutoHyphens/>
        <w:rPr>
          <w:rFonts w:ascii="Times New Roman" w:hAnsi="Times New Roman" w:cs="Times New Roman"/>
        </w:rPr>
      </w:pPr>
    </w:p>
    <w:p w14:paraId="42165CCE"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La différence fondamentale entre une entreprise et une société est que la société est une personne morale, alors que l’entreprise n’en est pas une. Puisque la société est une personne morale, elle possède un patrimoine. L’entreprise qui n’en est pas une ne possède pas de patrimoine, elle fonctionne grâce au patrimoine de l’entrepreneur.</w:t>
      </w:r>
    </w:p>
    <w:p w14:paraId="6EF3341C" w14:textId="77777777" w:rsidR="00F017E3" w:rsidRPr="0012190B" w:rsidRDefault="00F017E3" w:rsidP="0012190B">
      <w:pPr>
        <w:pStyle w:val="07Textecourant"/>
        <w:suppressAutoHyphens/>
        <w:rPr>
          <w:rFonts w:ascii="Times New Roman" w:hAnsi="Times New Roman" w:cs="Times New Roman"/>
        </w:rPr>
      </w:pPr>
    </w:p>
    <w:p w14:paraId="0322F7E2"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Selon le Code civil (article 1832), la société est instituée par deux ou plusieurs personnes qui conviennent par un contrat d’affecter à une entreprise commune des biens ou leur industrie en vue de partager le bénéfice ou de profiter de l’économie qui pourra en résulter.</w:t>
      </w:r>
    </w:p>
    <w:p w14:paraId="6F8C472E" w14:textId="77777777" w:rsidR="00F017E3" w:rsidRPr="0012190B" w:rsidRDefault="00F017E3" w:rsidP="0012190B">
      <w:pPr>
        <w:pStyle w:val="07Textecourant"/>
        <w:suppressAutoHyphens/>
        <w:rPr>
          <w:rFonts w:ascii="Times New Roman" w:hAnsi="Times New Roman" w:cs="Times New Roman"/>
        </w:rPr>
      </w:pPr>
    </w:p>
    <w:p w14:paraId="7393A4C0"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Elle peut être instituée, dans les cas prévus par la loi, par l’acte de volonté d’une seule personne.</w:t>
      </w:r>
    </w:p>
    <w:p w14:paraId="02244008"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Les associés s’engagent à contribuer aux pertes.</w:t>
      </w:r>
    </w:p>
    <w:p w14:paraId="43B92422" w14:textId="77777777" w:rsidR="00F017E3" w:rsidRPr="0012190B" w:rsidRDefault="00F017E3" w:rsidP="0012190B">
      <w:pPr>
        <w:pStyle w:val="07Textecourant"/>
        <w:suppressAutoHyphens/>
        <w:rPr>
          <w:rFonts w:ascii="Times New Roman" w:hAnsi="Times New Roman" w:cs="Times New Roman"/>
        </w:rPr>
      </w:pPr>
    </w:p>
    <w:p w14:paraId="30AC1328"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La société est donc un contrat.</w:t>
      </w:r>
    </w:p>
    <w:p w14:paraId="5467B81A"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Pour que ce contrat soit valide, il doit respecter plusieurs conditions :</w:t>
      </w:r>
    </w:p>
    <w:p w14:paraId="2A0E9DBB"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 la pluralité des associés : la société peut exister à partir de deux personnes au moins (exception : les sociétés unipersonnelles, à savoir l’EURL et la SASU) ;</w:t>
      </w:r>
    </w:p>
    <w:p w14:paraId="0DC5D213"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 les apports des associés : ce sont les biens apportés par les associés dans le patrimoine de la société (liquidités, immeubles, fonds de commerce…). Ils forment le capital social de la société ;</w:t>
      </w:r>
    </w:p>
    <w:p w14:paraId="7918CCC9"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 la participation aux résultats sociaux : partage des bénéfices (en proportion des apports) ou contribution aux pertes ;</w:t>
      </w:r>
    </w:p>
    <w:p w14:paraId="47752977" w14:textId="77777777" w:rsidR="00F017E3" w:rsidRPr="0012190B" w:rsidRDefault="00F017E3" w:rsidP="0012190B">
      <w:pPr>
        <w:pStyle w:val="07Textecourant"/>
        <w:suppressAutoHyphens/>
        <w:rPr>
          <w:rFonts w:ascii="Times New Roman" w:hAnsi="Times New Roman" w:cs="Times New Roman"/>
        </w:rPr>
      </w:pPr>
      <w:r w:rsidRPr="0012190B">
        <w:rPr>
          <w:rFonts w:ascii="Times New Roman" w:hAnsi="Times New Roman" w:cs="Times New Roman"/>
        </w:rPr>
        <w:t>- l’</w:t>
      </w:r>
      <w:r w:rsidRPr="0012190B">
        <w:rPr>
          <w:rFonts w:ascii="Times New Roman" w:hAnsi="Times New Roman" w:cs="Times New Roman"/>
          <w:i/>
        </w:rPr>
        <w:t>affectio societatis</w:t>
      </w:r>
      <w:r w:rsidRPr="0012190B">
        <w:rPr>
          <w:rFonts w:ascii="Times New Roman" w:hAnsi="Times New Roman" w:cs="Times New Roman"/>
        </w:rPr>
        <w:t> : volonté des associés de participer activement à la mise en commun et à l’exploitation d’une activité commerciale.</w:t>
      </w:r>
    </w:p>
    <w:p w14:paraId="0633165C" w14:textId="77777777" w:rsidR="006A3C88" w:rsidRPr="0012190B" w:rsidRDefault="006A3C88" w:rsidP="0012190B">
      <w:pPr>
        <w:pStyle w:val="07Textecourant"/>
        <w:suppressAutoHyphens/>
        <w:rPr>
          <w:rFonts w:ascii="Times New Roman" w:hAnsi="Times New Roman" w:cs="Times New Roman"/>
          <w:snapToGrid w:val="0"/>
        </w:rPr>
      </w:pPr>
    </w:p>
    <w:p w14:paraId="589E677C" w14:textId="7050C030" w:rsidR="00FF7A54" w:rsidRPr="0012190B" w:rsidRDefault="007704ED" w:rsidP="0012190B">
      <w:pPr>
        <w:pStyle w:val="07Textecourant"/>
        <w:suppressAutoHyphens/>
        <w:rPr>
          <w:rFonts w:ascii="Times New Roman" w:hAnsi="Times New Roman" w:cs="Times New Roman"/>
          <w:color w:val="auto"/>
        </w:rPr>
      </w:pPr>
      <w:r w:rsidRPr="0012190B">
        <w:rPr>
          <w:rFonts w:ascii="Times New Roman" w:hAnsi="Times New Roman" w:cs="Times New Roman"/>
          <w:b/>
          <w:bCs/>
          <w:color w:val="833C0B" w:themeColor="accent2" w:themeShade="80"/>
        </w:rPr>
        <w:t xml:space="preserve">B </w:t>
      </w:r>
      <w:r w:rsidR="00DD5240" w:rsidRPr="0012190B">
        <w:rPr>
          <w:rFonts w:ascii="Times New Roman" w:hAnsi="Times New Roman" w:cs="Times New Roman"/>
          <w:b/>
          <w:bCs/>
        </w:rPr>
        <w:t>La responsabilité des associés</w:t>
      </w:r>
    </w:p>
    <w:p w14:paraId="03C15851" w14:textId="77777777" w:rsidR="00FF7A54" w:rsidRPr="0012190B" w:rsidRDefault="00FF7A54" w:rsidP="0012190B">
      <w:pPr>
        <w:pStyle w:val="Default"/>
        <w:suppressAutoHyphens/>
        <w:jc w:val="both"/>
        <w:rPr>
          <w:rFonts w:ascii="Times New Roman" w:hAnsi="Times New Roman" w:cs="Times New Roman"/>
          <w:color w:val="auto"/>
        </w:rPr>
      </w:pPr>
    </w:p>
    <w:p w14:paraId="713CA927" w14:textId="77777777" w:rsidR="00DC26B4" w:rsidRPr="0012190B" w:rsidRDefault="00DC26B4" w:rsidP="0012190B">
      <w:pPr>
        <w:pStyle w:val="07Textecourant"/>
        <w:suppressAutoHyphens/>
        <w:rPr>
          <w:rFonts w:ascii="Times New Roman" w:hAnsi="Times New Roman" w:cs="Times New Roman"/>
        </w:rPr>
      </w:pPr>
      <w:r w:rsidRPr="0012190B">
        <w:rPr>
          <w:rFonts w:ascii="Times New Roman" w:hAnsi="Times New Roman" w:cs="Times New Roman"/>
        </w:rPr>
        <w:t>Les apports des associés ou actionnaires sont l’une des conditions spécifiques au contrat de société. Tout associé doit effectuer un apport soit en nature (biens meubles ou immeubles, corporels ou incorporels), soit en numéraire (somme d’argent), soit parfois en industrie (savoir-faire ou compétence). Par l’acte d’apport, les associés manifestent leur désir d’œuvrer ensemble. L’apport permet de constituer le capital social de la société (somme des apports des associés).</w:t>
      </w:r>
    </w:p>
    <w:p w14:paraId="3F3233C8" w14:textId="77777777" w:rsidR="00DC26B4" w:rsidRPr="0012190B" w:rsidRDefault="00DC26B4" w:rsidP="0012190B">
      <w:pPr>
        <w:pStyle w:val="07Textecourant"/>
        <w:suppressAutoHyphens/>
        <w:rPr>
          <w:rFonts w:ascii="Times New Roman" w:hAnsi="Times New Roman" w:cs="Times New Roman"/>
        </w:rPr>
      </w:pPr>
    </w:p>
    <w:p w14:paraId="03F947D1" w14:textId="77777777" w:rsidR="00DC26B4" w:rsidRPr="0012190B" w:rsidRDefault="00DC26B4" w:rsidP="0012190B">
      <w:pPr>
        <w:pStyle w:val="07Textecourant"/>
        <w:suppressAutoHyphens/>
        <w:rPr>
          <w:rFonts w:ascii="Times New Roman" w:hAnsi="Times New Roman" w:cs="Times New Roman"/>
        </w:rPr>
      </w:pPr>
      <w:r w:rsidRPr="0012190B">
        <w:rPr>
          <w:rFonts w:ascii="Times New Roman" w:hAnsi="Times New Roman" w:cs="Times New Roman"/>
        </w:rPr>
        <w:t>Par ailleurs, l’apport fixe les droits et obligations de chaque associé (proportion aux bénéfices et aux pertes, droit de vote). Ainsi, plus l’associé a apporté, plus il pourra récupérer des éventuels bénéfices. À l’inverse, si la société est en difficulté, les associés participeront aussi de façon proportionnelle aux pertes : chacun pouvant perdre ses apports, plus on apporte, plus on peut perdre.</w:t>
      </w:r>
    </w:p>
    <w:p w14:paraId="0D44CD55" w14:textId="77777777" w:rsidR="00DC26B4" w:rsidRPr="0012190B" w:rsidRDefault="00DC26B4" w:rsidP="0012190B">
      <w:pPr>
        <w:pStyle w:val="07Textecourant"/>
        <w:suppressAutoHyphens/>
        <w:rPr>
          <w:rFonts w:ascii="Times New Roman" w:hAnsi="Times New Roman" w:cs="Times New Roman"/>
        </w:rPr>
      </w:pPr>
    </w:p>
    <w:p w14:paraId="2385F665" w14:textId="77777777" w:rsidR="00DC26B4" w:rsidRPr="0012190B" w:rsidRDefault="00DC26B4" w:rsidP="0012190B">
      <w:pPr>
        <w:pStyle w:val="07Textecourant"/>
        <w:suppressAutoHyphens/>
        <w:rPr>
          <w:rFonts w:ascii="Times New Roman" w:hAnsi="Times New Roman" w:cs="Times New Roman"/>
        </w:rPr>
      </w:pPr>
      <w:r w:rsidRPr="0012190B">
        <w:rPr>
          <w:rFonts w:ascii="Times New Roman" w:hAnsi="Times New Roman" w:cs="Times New Roman"/>
        </w:rPr>
        <w:t>Les associés ne sont donc responsables qu’à hauteur de leurs apports. Les biens personnels des associés ne pourront donc pas être saisis en cas de dettes trop importantes de la société. Leur responsabilité étant limitée au montant de leurs apports, ils ne pourront perdre que ce qu’ils ont apporté.</w:t>
      </w:r>
    </w:p>
    <w:p w14:paraId="7C175A06" w14:textId="77777777" w:rsidR="00930D99" w:rsidRPr="0012190B" w:rsidRDefault="00930D99" w:rsidP="0012190B">
      <w:pPr>
        <w:pStyle w:val="07Textecourant"/>
        <w:suppressAutoHyphens/>
        <w:rPr>
          <w:rFonts w:ascii="Times New Roman" w:hAnsi="Times New Roman" w:cs="Times New Roman"/>
        </w:rPr>
      </w:pPr>
    </w:p>
    <w:p w14:paraId="3EDEA5AE" w14:textId="112EA7DB" w:rsidR="00E66D47" w:rsidRPr="0012190B" w:rsidRDefault="00880100" w:rsidP="0012190B">
      <w:pPr>
        <w:pStyle w:val="Default"/>
        <w:suppressAutoHyphens/>
        <w:jc w:val="both"/>
        <w:rPr>
          <w:rFonts w:ascii="Times New Roman" w:hAnsi="Times New Roman" w:cs="Times New Roman"/>
          <w:b/>
          <w:bCs/>
        </w:rPr>
      </w:pPr>
      <w:r w:rsidRPr="0012190B">
        <w:rPr>
          <w:rFonts w:ascii="Times New Roman" w:hAnsi="Times New Roman" w:cs="Times New Roman"/>
          <w:b/>
          <w:bCs/>
          <w:color w:val="C45911" w:themeColor="accent2" w:themeShade="BF"/>
        </w:rPr>
        <w:t>3</w:t>
      </w:r>
      <w:r w:rsidRPr="0012190B">
        <w:rPr>
          <w:rFonts w:ascii="Times New Roman" w:hAnsi="Times New Roman" w:cs="Times New Roman"/>
          <w:b/>
          <w:bCs/>
          <w:color w:val="auto"/>
        </w:rPr>
        <w:t xml:space="preserve"> </w:t>
      </w:r>
      <w:r w:rsidR="0012653D" w:rsidRPr="0012190B">
        <w:rPr>
          <w:rFonts w:ascii="Times New Roman" w:hAnsi="Times New Roman" w:cs="Times New Roman"/>
          <w:b/>
          <w:bCs/>
        </w:rPr>
        <w:t>La prise de décision dans une société</w:t>
      </w:r>
    </w:p>
    <w:p w14:paraId="4563E240" w14:textId="77777777" w:rsidR="00E3790D" w:rsidRPr="0012190B" w:rsidRDefault="00E3790D" w:rsidP="0012190B">
      <w:pPr>
        <w:pStyle w:val="Default"/>
        <w:suppressAutoHyphens/>
        <w:jc w:val="both"/>
        <w:rPr>
          <w:rFonts w:ascii="Times New Roman" w:hAnsi="Times New Roman" w:cs="Times New Roman"/>
        </w:rPr>
      </w:pPr>
    </w:p>
    <w:p w14:paraId="40F546B6" w14:textId="46E741A1" w:rsidR="00E66D47" w:rsidRPr="0012190B" w:rsidRDefault="00C16A1D" w:rsidP="0012190B">
      <w:pPr>
        <w:pStyle w:val="Default"/>
        <w:suppressAutoHyphens/>
        <w:jc w:val="both"/>
        <w:rPr>
          <w:rFonts w:ascii="Times New Roman" w:hAnsi="Times New Roman" w:cs="Times New Roman"/>
          <w:b/>
          <w:bCs/>
        </w:rPr>
      </w:pPr>
      <w:r w:rsidRPr="0012190B">
        <w:rPr>
          <w:rFonts w:ascii="Times New Roman" w:hAnsi="Times New Roman" w:cs="Times New Roman"/>
          <w:b/>
          <w:bCs/>
          <w:color w:val="833C0B" w:themeColor="accent2" w:themeShade="80"/>
        </w:rPr>
        <w:t xml:space="preserve">A </w:t>
      </w:r>
      <w:r w:rsidR="00CC1E89" w:rsidRPr="0012190B">
        <w:rPr>
          <w:rFonts w:ascii="Times New Roman" w:hAnsi="Times New Roman" w:cs="Times New Roman"/>
          <w:b/>
          <w:bCs/>
        </w:rPr>
        <w:t>La prise de décision dans une société classique</w:t>
      </w:r>
    </w:p>
    <w:p w14:paraId="3BDA6A9A" w14:textId="77777777" w:rsidR="00E66D47" w:rsidRPr="0012190B" w:rsidRDefault="00E66D47" w:rsidP="0012190B">
      <w:pPr>
        <w:pStyle w:val="Default"/>
        <w:suppressAutoHyphens/>
        <w:jc w:val="both"/>
        <w:rPr>
          <w:rFonts w:ascii="Times New Roman" w:hAnsi="Times New Roman" w:cs="Times New Roman"/>
        </w:rPr>
      </w:pPr>
    </w:p>
    <w:p w14:paraId="2139F290" w14:textId="77777777"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t>Plusieurs acteurs interviennent dans la prise de décision au sein d’une société classique.</w:t>
      </w:r>
    </w:p>
    <w:p w14:paraId="471B451F" w14:textId="77777777"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lastRenderedPageBreak/>
        <w:t xml:space="preserve">Tout d’abord, les </w:t>
      </w:r>
      <w:r w:rsidRPr="0012190B">
        <w:rPr>
          <w:rFonts w:ascii="Times New Roman" w:hAnsi="Times New Roman" w:cs="Times New Roman"/>
          <w:b/>
          <w:bCs/>
        </w:rPr>
        <w:t>associés</w:t>
      </w:r>
      <w:r w:rsidRPr="0012190B">
        <w:rPr>
          <w:rFonts w:ascii="Times New Roman" w:hAnsi="Times New Roman" w:cs="Times New Roman"/>
        </w:rPr>
        <w:t xml:space="preserve"> : ils apportent du capital et donc possèdent la société. Ils se réunissent en assemblée pour décider des grandes orientations stratégiques de la société. Ils supervisent et contrôlent un autre acteur : le </w:t>
      </w:r>
      <w:r w:rsidRPr="0012190B">
        <w:rPr>
          <w:rFonts w:ascii="Times New Roman" w:hAnsi="Times New Roman" w:cs="Times New Roman"/>
          <w:b/>
          <w:bCs/>
        </w:rPr>
        <w:t>dirigeant</w:t>
      </w:r>
      <w:r w:rsidRPr="0012190B">
        <w:rPr>
          <w:rFonts w:ascii="Times New Roman" w:hAnsi="Times New Roman" w:cs="Times New Roman"/>
        </w:rPr>
        <w:t xml:space="preserve">. Ce dernier prend les décisions de gestion courante (exemple : recrutement, comptabilité…) et représente la société. Le dirigeant délègue une partie de ses pouvoirs à un autre acteur : les </w:t>
      </w:r>
      <w:r w:rsidRPr="0012190B">
        <w:rPr>
          <w:rFonts w:ascii="Times New Roman" w:hAnsi="Times New Roman" w:cs="Times New Roman"/>
          <w:b/>
          <w:bCs/>
        </w:rPr>
        <w:t>cadres</w:t>
      </w:r>
      <w:r w:rsidRPr="0012190B">
        <w:rPr>
          <w:rFonts w:ascii="Times New Roman" w:hAnsi="Times New Roman" w:cs="Times New Roman"/>
        </w:rPr>
        <w:t>. Ce sont les salariés qui font appliquer aux autres salariés les décisions du dirigeant. Ils dirigent et coordonnent les activités de la société.</w:t>
      </w:r>
    </w:p>
    <w:p w14:paraId="7C3782AF" w14:textId="77777777" w:rsidR="00244B29" w:rsidRPr="0012190B" w:rsidRDefault="00244B29" w:rsidP="0012190B">
      <w:pPr>
        <w:suppressAutoHyphens/>
        <w:jc w:val="both"/>
        <w:rPr>
          <w:rFonts w:ascii="Times New Roman" w:hAnsi="Times New Roman" w:cs="Times New Roman"/>
          <w:sz w:val="24"/>
          <w:szCs w:val="24"/>
        </w:rPr>
      </w:pPr>
    </w:p>
    <w:tbl>
      <w:tblPr>
        <w:tblStyle w:val="Grilledutableau"/>
        <w:tblW w:w="5003" w:type="pct"/>
        <w:tblLook w:val="04A0" w:firstRow="1" w:lastRow="0" w:firstColumn="1" w:lastColumn="0" w:noHBand="0" w:noVBand="1"/>
      </w:tblPr>
      <w:tblGrid>
        <w:gridCol w:w="2075"/>
        <w:gridCol w:w="3449"/>
        <w:gridCol w:w="3543"/>
      </w:tblGrid>
      <w:tr w:rsidR="0018477F" w:rsidRPr="0012190B" w14:paraId="30BE1CA3" w14:textId="77777777" w:rsidTr="00B7078B">
        <w:tc>
          <w:tcPr>
            <w:tcW w:w="1144" w:type="pct"/>
          </w:tcPr>
          <w:p w14:paraId="789D7E43" w14:textId="77777777" w:rsidR="00244B29" w:rsidRPr="0012190B" w:rsidRDefault="00244B29" w:rsidP="0012190B">
            <w:pPr>
              <w:pStyle w:val="07Textecourant"/>
              <w:suppressAutoHyphens/>
              <w:jc w:val="center"/>
              <w:rPr>
                <w:rFonts w:ascii="Times New Roman" w:hAnsi="Times New Roman" w:cs="Times New Roman"/>
                <w:b/>
                <w:bCs/>
              </w:rPr>
            </w:pPr>
            <w:r w:rsidRPr="0012190B">
              <w:rPr>
                <w:rFonts w:ascii="Times New Roman" w:hAnsi="Times New Roman" w:cs="Times New Roman"/>
                <w:b/>
                <w:bCs/>
              </w:rPr>
              <w:t>Décisions prises par les dirigeants</w:t>
            </w:r>
          </w:p>
        </w:tc>
        <w:tc>
          <w:tcPr>
            <w:tcW w:w="1902" w:type="pct"/>
          </w:tcPr>
          <w:p w14:paraId="4D01D8EF" w14:textId="10DC93C6" w:rsidR="00244B29" w:rsidRPr="0012190B" w:rsidRDefault="00244B29" w:rsidP="0012190B">
            <w:pPr>
              <w:pStyle w:val="07Textecourant"/>
              <w:suppressAutoHyphens/>
              <w:jc w:val="center"/>
              <w:rPr>
                <w:rFonts w:ascii="Times New Roman" w:hAnsi="Times New Roman" w:cs="Times New Roman"/>
                <w:b/>
                <w:bCs/>
              </w:rPr>
            </w:pPr>
            <w:r w:rsidRPr="0012190B">
              <w:rPr>
                <w:rFonts w:ascii="Times New Roman" w:hAnsi="Times New Roman" w:cs="Times New Roman"/>
                <w:b/>
                <w:bCs/>
              </w:rPr>
              <w:t>Décisions prises par les associés en assemblée générale ordinaire (AGO)</w:t>
            </w:r>
          </w:p>
        </w:tc>
        <w:tc>
          <w:tcPr>
            <w:tcW w:w="1954" w:type="pct"/>
          </w:tcPr>
          <w:p w14:paraId="5AEC27C2" w14:textId="791DCF78" w:rsidR="00244B29" w:rsidRPr="0012190B" w:rsidRDefault="00244B29" w:rsidP="0012190B">
            <w:pPr>
              <w:pStyle w:val="07Textecourant"/>
              <w:suppressAutoHyphens/>
              <w:jc w:val="center"/>
              <w:rPr>
                <w:rFonts w:ascii="Times New Roman" w:hAnsi="Times New Roman" w:cs="Times New Roman"/>
                <w:b/>
                <w:bCs/>
              </w:rPr>
            </w:pPr>
            <w:r w:rsidRPr="0012190B">
              <w:rPr>
                <w:rFonts w:ascii="Times New Roman" w:hAnsi="Times New Roman" w:cs="Times New Roman"/>
                <w:b/>
                <w:bCs/>
              </w:rPr>
              <w:t>Décisions prises par les associés en assemblée générale extraordinaire (AGE)</w:t>
            </w:r>
          </w:p>
        </w:tc>
      </w:tr>
      <w:tr w:rsidR="0018477F" w:rsidRPr="0012190B" w14:paraId="6822AA07" w14:textId="77777777" w:rsidTr="00B7078B">
        <w:tc>
          <w:tcPr>
            <w:tcW w:w="1144" w:type="pct"/>
          </w:tcPr>
          <w:p w14:paraId="085D66EB" w14:textId="7EF63924"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t>Décisions de gestion courante</w:t>
            </w:r>
            <w:r w:rsidR="000C3585">
              <w:rPr>
                <w:rFonts w:ascii="Times New Roman" w:hAnsi="Times New Roman" w:cs="Times New Roman"/>
              </w:rPr>
              <w:t>.</w:t>
            </w:r>
          </w:p>
        </w:tc>
        <w:tc>
          <w:tcPr>
            <w:tcW w:w="1902" w:type="pct"/>
          </w:tcPr>
          <w:p w14:paraId="024206B6" w14:textId="200D4140"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t xml:space="preserve">Décisions qui ne sont pas de gestion courante et qui ne modifient pas les </w:t>
            </w:r>
            <w:r w:rsidR="0012190B" w:rsidRPr="0012190B">
              <w:rPr>
                <w:rFonts w:ascii="Times New Roman" w:hAnsi="Times New Roman" w:cs="Times New Roman"/>
              </w:rPr>
              <w:t>statuts. *</w:t>
            </w:r>
          </w:p>
        </w:tc>
        <w:tc>
          <w:tcPr>
            <w:tcW w:w="1954" w:type="pct"/>
          </w:tcPr>
          <w:p w14:paraId="3A083694" w14:textId="77777777"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t>Décisions qui ne sont pas de gestion courante et qui modifient les statuts.</w:t>
            </w:r>
          </w:p>
        </w:tc>
      </w:tr>
    </w:tbl>
    <w:p w14:paraId="14E1AC5B" w14:textId="77777777" w:rsidR="00244B29" w:rsidRPr="0012190B" w:rsidRDefault="00244B29" w:rsidP="0012190B">
      <w:pPr>
        <w:pStyle w:val="07Textecourant"/>
        <w:suppressAutoHyphens/>
        <w:rPr>
          <w:rFonts w:ascii="Times New Roman" w:hAnsi="Times New Roman" w:cs="Times New Roman"/>
        </w:rPr>
      </w:pPr>
      <w:r w:rsidRPr="0012190B">
        <w:rPr>
          <w:rFonts w:ascii="Times New Roman" w:hAnsi="Times New Roman" w:cs="Times New Roman"/>
        </w:rPr>
        <w:t>* Les statuts sont le contrat de société qui fixe toutes les règles permettant le fonctionnement de la société.</w:t>
      </w:r>
    </w:p>
    <w:p w14:paraId="752382A8" w14:textId="77777777" w:rsidR="00320A6C" w:rsidRPr="0012190B" w:rsidRDefault="00320A6C" w:rsidP="0012190B">
      <w:pPr>
        <w:pStyle w:val="Default"/>
        <w:suppressAutoHyphens/>
        <w:jc w:val="both"/>
        <w:rPr>
          <w:rFonts w:ascii="Times New Roman" w:hAnsi="Times New Roman" w:cs="Times New Roman"/>
        </w:rPr>
      </w:pPr>
    </w:p>
    <w:p w14:paraId="71DFA6EA" w14:textId="28AC2EE8" w:rsidR="00320A6C" w:rsidRPr="0012190B" w:rsidRDefault="00320A6C" w:rsidP="0012190B">
      <w:pPr>
        <w:pStyle w:val="Default"/>
        <w:suppressAutoHyphens/>
        <w:jc w:val="both"/>
        <w:rPr>
          <w:rFonts w:ascii="Times New Roman" w:hAnsi="Times New Roman" w:cs="Times New Roman"/>
          <w:b/>
          <w:bCs/>
        </w:rPr>
      </w:pPr>
      <w:r w:rsidRPr="0012190B">
        <w:rPr>
          <w:rFonts w:ascii="Times New Roman" w:hAnsi="Times New Roman" w:cs="Times New Roman"/>
          <w:b/>
          <w:bCs/>
          <w:color w:val="833C0B" w:themeColor="accent2" w:themeShade="80"/>
        </w:rPr>
        <w:t xml:space="preserve">B </w:t>
      </w:r>
      <w:r w:rsidR="0064652C" w:rsidRPr="0012190B">
        <w:rPr>
          <w:rFonts w:ascii="Times New Roman" w:hAnsi="Times New Roman" w:cs="Times New Roman"/>
          <w:b/>
          <w:bCs/>
        </w:rPr>
        <w:t>Le cas spécifique de la SCOP</w:t>
      </w:r>
    </w:p>
    <w:p w14:paraId="34BE9E70" w14:textId="77777777" w:rsidR="00CB3803" w:rsidRPr="0012190B" w:rsidRDefault="00CB3803" w:rsidP="0012190B">
      <w:pPr>
        <w:pStyle w:val="07Textecourant"/>
        <w:suppressAutoHyphens/>
        <w:rPr>
          <w:rFonts w:ascii="Times New Roman" w:hAnsi="Times New Roman" w:cs="Times New Roman"/>
        </w:rPr>
      </w:pPr>
    </w:p>
    <w:p w14:paraId="42E4CB99" w14:textId="77777777" w:rsidR="0012190B" w:rsidRPr="0012190B" w:rsidRDefault="0012190B" w:rsidP="0012190B">
      <w:pPr>
        <w:pStyle w:val="07Textecourant"/>
        <w:suppressAutoHyphens/>
        <w:rPr>
          <w:rFonts w:ascii="Times New Roman" w:hAnsi="Times New Roman" w:cs="Times New Roman"/>
        </w:rPr>
      </w:pPr>
      <w:r w:rsidRPr="0012190B">
        <w:rPr>
          <w:rFonts w:ascii="Times New Roman" w:hAnsi="Times New Roman" w:cs="Times New Roman"/>
        </w:rPr>
        <w:t>Une SCOP est une association autonome de personnes volontairement réunies pour satisfaire leurs aspirations et besoins économiques, sociaux et culturels communs au moyen d'une société dont la propriété est collective et où le pouvoir est exercé démocratiquement.</w:t>
      </w:r>
    </w:p>
    <w:p w14:paraId="38E2FCBE" w14:textId="59E03A9E" w:rsidR="007373B9" w:rsidRPr="0012190B" w:rsidRDefault="0012190B" w:rsidP="0012190B">
      <w:pPr>
        <w:pStyle w:val="07Textecourant"/>
        <w:suppressAutoHyphens/>
        <w:rPr>
          <w:rFonts w:ascii="Times New Roman" w:hAnsi="Times New Roman" w:cs="Times New Roman"/>
        </w:rPr>
      </w:pPr>
      <w:r w:rsidRPr="0012190B">
        <w:rPr>
          <w:rFonts w:ascii="Times New Roman" w:hAnsi="Times New Roman" w:cs="Times New Roman"/>
        </w:rPr>
        <w:t>Les valeurs fondamentales des coopératives sont la prise en charge et la responsabilité personnelles et mutuelles, la démocratie, l'égalité, l'équité et la solidarité. Fidèles à l'esprit des fondateurs, les membres des coopératives adhèrent à une éthique fondée sur l'honnêteté, la transparence, la responsabilité sociale et l'altruisme.</w:t>
      </w:r>
    </w:p>
    <w:sectPr w:rsidR="007373B9" w:rsidRPr="001219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9EA4" w14:textId="77777777" w:rsidR="00367937" w:rsidRDefault="00367937" w:rsidP="00D4438B">
      <w:pPr>
        <w:spacing w:after="0" w:line="240" w:lineRule="auto"/>
      </w:pPr>
      <w:r>
        <w:separator/>
      </w:r>
    </w:p>
  </w:endnote>
  <w:endnote w:type="continuationSeparator" w:id="0">
    <w:p w14:paraId="379713A6" w14:textId="77777777" w:rsidR="00367937" w:rsidRDefault="00367937" w:rsidP="00D4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 w:name="Guide Pedago NCond">
    <w:altName w:val="Arial"/>
    <w:panose1 w:val="00000000000000000000"/>
    <w:charset w:val="00"/>
    <w:family w:val="swiss"/>
    <w:notTrueType/>
    <w:pitch w:val="variable"/>
    <w:sig w:usb0="800000AF" w:usb1="4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29" w14:textId="46E28ED7" w:rsidR="00D4438B" w:rsidRPr="00D4438B" w:rsidRDefault="00D4438B">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14:paraId="74BB9D78" w14:textId="77777777" w:rsidR="00D4438B" w:rsidRDefault="00D44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DA5D" w14:textId="77777777" w:rsidR="00367937" w:rsidRDefault="00367937" w:rsidP="00D4438B">
      <w:pPr>
        <w:spacing w:after="0" w:line="240" w:lineRule="auto"/>
      </w:pPr>
      <w:r>
        <w:separator/>
      </w:r>
    </w:p>
  </w:footnote>
  <w:footnote w:type="continuationSeparator" w:id="0">
    <w:p w14:paraId="2DD65F92" w14:textId="77777777" w:rsidR="00367937" w:rsidRDefault="00367937" w:rsidP="00D4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4A"/>
    <w:multiLevelType w:val="hybridMultilevel"/>
    <w:tmpl w:val="EE6072EA"/>
    <w:lvl w:ilvl="0" w:tplc="4AA2B03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3A03"/>
    <w:rsid w:val="000042E1"/>
    <w:rsid w:val="000153D4"/>
    <w:rsid w:val="00035791"/>
    <w:rsid w:val="00043018"/>
    <w:rsid w:val="0005526D"/>
    <w:rsid w:val="0005552A"/>
    <w:rsid w:val="00061D9E"/>
    <w:rsid w:val="000620BA"/>
    <w:rsid w:val="00072FBE"/>
    <w:rsid w:val="000959DA"/>
    <w:rsid w:val="000A4E43"/>
    <w:rsid w:val="000A5C4C"/>
    <w:rsid w:val="000B74F5"/>
    <w:rsid w:val="000C3585"/>
    <w:rsid w:val="00101EE9"/>
    <w:rsid w:val="0012190B"/>
    <w:rsid w:val="0012653D"/>
    <w:rsid w:val="001472D5"/>
    <w:rsid w:val="00171B54"/>
    <w:rsid w:val="00175833"/>
    <w:rsid w:val="0018208A"/>
    <w:rsid w:val="00182A90"/>
    <w:rsid w:val="0018477F"/>
    <w:rsid w:val="00192F23"/>
    <w:rsid w:val="001B3792"/>
    <w:rsid w:val="001E6E9F"/>
    <w:rsid w:val="001F31A3"/>
    <w:rsid w:val="00214F07"/>
    <w:rsid w:val="00215FB1"/>
    <w:rsid w:val="0022053F"/>
    <w:rsid w:val="00223A18"/>
    <w:rsid w:val="002300F3"/>
    <w:rsid w:val="00244B29"/>
    <w:rsid w:val="00266063"/>
    <w:rsid w:val="00267ECD"/>
    <w:rsid w:val="0027319C"/>
    <w:rsid w:val="0028099F"/>
    <w:rsid w:val="002A0C91"/>
    <w:rsid w:val="002B1F76"/>
    <w:rsid w:val="002D66C6"/>
    <w:rsid w:val="002E1988"/>
    <w:rsid w:val="002E48B9"/>
    <w:rsid w:val="00312A04"/>
    <w:rsid w:val="00320A6C"/>
    <w:rsid w:val="0032754D"/>
    <w:rsid w:val="003413E2"/>
    <w:rsid w:val="00341940"/>
    <w:rsid w:val="00367937"/>
    <w:rsid w:val="00394958"/>
    <w:rsid w:val="003A5B7B"/>
    <w:rsid w:val="003D2D1A"/>
    <w:rsid w:val="003F244A"/>
    <w:rsid w:val="00405BB8"/>
    <w:rsid w:val="004066A7"/>
    <w:rsid w:val="00413A80"/>
    <w:rsid w:val="004278BC"/>
    <w:rsid w:val="00465BB1"/>
    <w:rsid w:val="00465E7F"/>
    <w:rsid w:val="00472553"/>
    <w:rsid w:val="004B28D0"/>
    <w:rsid w:val="004C2360"/>
    <w:rsid w:val="004C2D9E"/>
    <w:rsid w:val="004D3FA7"/>
    <w:rsid w:val="004E04B7"/>
    <w:rsid w:val="00506596"/>
    <w:rsid w:val="00522C2E"/>
    <w:rsid w:val="00533F98"/>
    <w:rsid w:val="00534E91"/>
    <w:rsid w:val="00553A3E"/>
    <w:rsid w:val="00566328"/>
    <w:rsid w:val="0057019A"/>
    <w:rsid w:val="0059131D"/>
    <w:rsid w:val="00592970"/>
    <w:rsid w:val="005A5E33"/>
    <w:rsid w:val="005A5FCF"/>
    <w:rsid w:val="005C7656"/>
    <w:rsid w:val="005E7DE8"/>
    <w:rsid w:val="005F20F0"/>
    <w:rsid w:val="0061042B"/>
    <w:rsid w:val="00626888"/>
    <w:rsid w:val="00630B87"/>
    <w:rsid w:val="006337CE"/>
    <w:rsid w:val="0064652C"/>
    <w:rsid w:val="0065623C"/>
    <w:rsid w:val="006637A1"/>
    <w:rsid w:val="00672A30"/>
    <w:rsid w:val="00683CBB"/>
    <w:rsid w:val="0068597F"/>
    <w:rsid w:val="00695D65"/>
    <w:rsid w:val="006A3C88"/>
    <w:rsid w:val="006A498B"/>
    <w:rsid w:val="006B50FB"/>
    <w:rsid w:val="006D2EF6"/>
    <w:rsid w:val="006D5249"/>
    <w:rsid w:val="007047E2"/>
    <w:rsid w:val="007115F0"/>
    <w:rsid w:val="007154F1"/>
    <w:rsid w:val="00715C86"/>
    <w:rsid w:val="00722FCC"/>
    <w:rsid w:val="007332BC"/>
    <w:rsid w:val="00734F05"/>
    <w:rsid w:val="007373B9"/>
    <w:rsid w:val="0075171C"/>
    <w:rsid w:val="007556B9"/>
    <w:rsid w:val="007704ED"/>
    <w:rsid w:val="00773B7B"/>
    <w:rsid w:val="00786129"/>
    <w:rsid w:val="007A28E5"/>
    <w:rsid w:val="007B1BF2"/>
    <w:rsid w:val="007E2082"/>
    <w:rsid w:val="007E3A11"/>
    <w:rsid w:val="00814DE2"/>
    <w:rsid w:val="0082565F"/>
    <w:rsid w:val="00832A60"/>
    <w:rsid w:val="00843040"/>
    <w:rsid w:val="00853905"/>
    <w:rsid w:val="00856A2B"/>
    <w:rsid w:val="00880100"/>
    <w:rsid w:val="0088124F"/>
    <w:rsid w:val="00881D73"/>
    <w:rsid w:val="00884DBC"/>
    <w:rsid w:val="008908AB"/>
    <w:rsid w:val="008B5001"/>
    <w:rsid w:val="008E74CA"/>
    <w:rsid w:val="008F0F2B"/>
    <w:rsid w:val="008F3269"/>
    <w:rsid w:val="00911263"/>
    <w:rsid w:val="00930B47"/>
    <w:rsid w:val="00930D99"/>
    <w:rsid w:val="00942D87"/>
    <w:rsid w:val="00985A2C"/>
    <w:rsid w:val="009D0F40"/>
    <w:rsid w:val="009E5017"/>
    <w:rsid w:val="009F1D6C"/>
    <w:rsid w:val="009F643C"/>
    <w:rsid w:val="00A14C4E"/>
    <w:rsid w:val="00A33AE6"/>
    <w:rsid w:val="00A357DA"/>
    <w:rsid w:val="00A84FF6"/>
    <w:rsid w:val="00AA49A1"/>
    <w:rsid w:val="00AA510B"/>
    <w:rsid w:val="00AB6E04"/>
    <w:rsid w:val="00AC0D5E"/>
    <w:rsid w:val="00AC183A"/>
    <w:rsid w:val="00B003D5"/>
    <w:rsid w:val="00B347AA"/>
    <w:rsid w:val="00B36918"/>
    <w:rsid w:val="00B60120"/>
    <w:rsid w:val="00B7078B"/>
    <w:rsid w:val="00B73614"/>
    <w:rsid w:val="00B75AFD"/>
    <w:rsid w:val="00B96190"/>
    <w:rsid w:val="00BB527D"/>
    <w:rsid w:val="00BC3B8D"/>
    <w:rsid w:val="00BC3F2B"/>
    <w:rsid w:val="00BC52BD"/>
    <w:rsid w:val="00BC7943"/>
    <w:rsid w:val="00BD7490"/>
    <w:rsid w:val="00BD7E71"/>
    <w:rsid w:val="00BF4638"/>
    <w:rsid w:val="00C16A1D"/>
    <w:rsid w:val="00C45794"/>
    <w:rsid w:val="00C62C5C"/>
    <w:rsid w:val="00C643EF"/>
    <w:rsid w:val="00C764A0"/>
    <w:rsid w:val="00C90953"/>
    <w:rsid w:val="00CB3803"/>
    <w:rsid w:val="00CB535F"/>
    <w:rsid w:val="00CC1E89"/>
    <w:rsid w:val="00CF4450"/>
    <w:rsid w:val="00D03474"/>
    <w:rsid w:val="00D1031B"/>
    <w:rsid w:val="00D4438B"/>
    <w:rsid w:val="00D54369"/>
    <w:rsid w:val="00D56D5F"/>
    <w:rsid w:val="00D8557B"/>
    <w:rsid w:val="00DA67AC"/>
    <w:rsid w:val="00DC26B4"/>
    <w:rsid w:val="00DD5240"/>
    <w:rsid w:val="00DE19E6"/>
    <w:rsid w:val="00DF3E46"/>
    <w:rsid w:val="00DF798F"/>
    <w:rsid w:val="00E004C3"/>
    <w:rsid w:val="00E03E0E"/>
    <w:rsid w:val="00E27187"/>
    <w:rsid w:val="00E3790D"/>
    <w:rsid w:val="00E55F28"/>
    <w:rsid w:val="00E66D47"/>
    <w:rsid w:val="00EA455C"/>
    <w:rsid w:val="00EF6C66"/>
    <w:rsid w:val="00EF7768"/>
    <w:rsid w:val="00EF7FFD"/>
    <w:rsid w:val="00F017E3"/>
    <w:rsid w:val="00F05602"/>
    <w:rsid w:val="00F12120"/>
    <w:rsid w:val="00F44B60"/>
    <w:rsid w:val="00F524C1"/>
    <w:rsid w:val="00F52947"/>
    <w:rsid w:val="00F53B77"/>
    <w:rsid w:val="00F700DB"/>
    <w:rsid w:val="00F73CEB"/>
    <w:rsid w:val="00F75CF0"/>
    <w:rsid w:val="00F83AC2"/>
    <w:rsid w:val="00FD1DEB"/>
    <w:rsid w:val="00FD20D5"/>
    <w:rsid w:val="00FE69FE"/>
    <w:rsid w:val="00FF7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Default">
    <w:name w:val="Default"/>
    <w:rsid w:val="00880100"/>
    <w:pPr>
      <w:autoSpaceDE w:val="0"/>
      <w:autoSpaceDN w:val="0"/>
      <w:adjustRightInd w:val="0"/>
      <w:spacing w:after="0" w:line="240" w:lineRule="auto"/>
    </w:pPr>
    <w:rPr>
      <w:rFonts w:ascii="Calibri" w:hAnsi="Calibri" w:cs="Calibri"/>
      <w:color w:val="000000"/>
      <w:sz w:val="24"/>
      <w:szCs w:val="24"/>
    </w:rPr>
  </w:style>
  <w:style w:type="paragraph" w:customStyle="1" w:styleId="TTextecourant">
    <w:name w:val="T_Texte_courant"/>
    <w:basedOn w:val="Normal"/>
    <w:link w:val="TTextecourantCar"/>
    <w:uiPriority w:val="99"/>
    <w:rsid w:val="00880100"/>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customStyle="1" w:styleId="En-tteCar">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38B"/>
  </w:style>
  <w:style w:type="paragraph" w:customStyle="1" w:styleId="07Textecourant">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sz w:val="24"/>
      <w:szCs w:val="24"/>
      <w:lang w:eastAsia="fr-FR"/>
    </w:rPr>
  </w:style>
  <w:style w:type="character" w:customStyle="1" w:styleId="07TextecourantCar">
    <w:name w:val="07_Texte_courant Car"/>
    <w:link w:val="07Textecourant"/>
    <w:uiPriority w:val="99"/>
    <w:rsid w:val="0059131D"/>
    <w:rPr>
      <w:rFonts w:ascii="GuidePedagoTimes" w:eastAsia="Times New Roman" w:hAnsi="GuidePedagoTimes"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eastAsia="Times New Roman"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1">
    <w:name w:val="Texte courant Car1"/>
    <w:link w:val="Textecourant"/>
    <w:uiPriority w:val="99"/>
    <w:locked/>
    <w:rsid w:val="00BB527D"/>
    <w:rPr>
      <w:sz w:val="24"/>
      <w:szCs w:val="24"/>
    </w:rPr>
  </w:style>
  <w:style w:type="paragraph" w:customStyle="1" w:styleId="Textecourant">
    <w:name w:val="Texte courant"/>
    <w:basedOn w:val="Normal"/>
    <w:link w:val="TextecourantCar1"/>
    <w:uiPriority w:val="99"/>
    <w:rsid w:val="00BB527D"/>
    <w:pPr>
      <w:spacing w:before="60" w:after="20" w:line="280" w:lineRule="exact"/>
      <w:jc w:val="both"/>
    </w:pPr>
    <w:rPr>
      <w:sz w:val="24"/>
      <w:szCs w:val="24"/>
    </w:rPr>
  </w:style>
  <w:style w:type="character" w:customStyle="1" w:styleId="apple-converted-space">
    <w:name w:val="apple-converted-space"/>
    <w:rsid w:val="00BB527D"/>
  </w:style>
  <w:style w:type="character" w:customStyle="1" w:styleId="Policepardfaut1">
    <w:name w:val="Police par défaut1"/>
    <w:rsid w:val="00A33AE6"/>
  </w:style>
  <w:style w:type="character" w:customStyle="1" w:styleId="TTextecourantCar">
    <w:name w:val="T_Texte_courant Car"/>
    <w:link w:val="TTextecourant"/>
    <w:uiPriority w:val="99"/>
    <w:rsid w:val="00843040"/>
    <w:rPr>
      <w:rFonts w:ascii="GuidePedagoTimes" w:eastAsia="Times New Roman" w:hAnsi="GuidePedagoTimes" w:cs="GuidePedagoTimes"/>
      <w:color w:val="000000"/>
      <w:lang w:eastAsia="fr-FR"/>
    </w:rPr>
  </w:style>
  <w:style w:type="character" w:styleId="Lienhypertexte">
    <w:name w:val="Hyperlink"/>
    <w:basedOn w:val="Policepardfaut"/>
    <w:uiPriority w:val="99"/>
    <w:unhideWhenUsed/>
    <w:rsid w:val="00F700DB"/>
    <w:rPr>
      <w:color w:val="0563C1" w:themeColor="hyperlink"/>
      <w:u w:val="single"/>
    </w:rPr>
  </w:style>
  <w:style w:type="paragraph" w:customStyle="1" w:styleId="05Itinrairebis">
    <w:name w:val="05_Itinéraire_bis"/>
    <w:basedOn w:val="Normal"/>
    <w:link w:val="05ItinrairebisCar"/>
    <w:qFormat/>
    <w:rsid w:val="00626888"/>
    <w:pPr>
      <w:widowControl w:val="0"/>
      <w:autoSpaceDE w:val="0"/>
      <w:autoSpaceDN w:val="0"/>
      <w:adjustRightInd w:val="0"/>
      <w:spacing w:before="240" w:after="0" w:line="260" w:lineRule="atLeast"/>
      <w:jc w:val="both"/>
      <w:textAlignment w:val="center"/>
    </w:pPr>
    <w:rPr>
      <w:rFonts w:ascii="Guide Pedago NCond" w:eastAsia="Times New Roman" w:hAnsi="Guide Pedago NCond" w:cs="GuidePedagoTimes"/>
      <w:b/>
      <w:color w:val="000000"/>
      <w:sz w:val="23"/>
      <w:szCs w:val="23"/>
      <w:lang w:eastAsia="fr-FR"/>
    </w:rPr>
  </w:style>
  <w:style w:type="character" w:customStyle="1" w:styleId="05ItinrairebisCar">
    <w:name w:val="05_Itinéraire_bis Car"/>
    <w:link w:val="05Itinrairebis"/>
    <w:rsid w:val="00626888"/>
    <w:rPr>
      <w:rFonts w:ascii="Guide Pedago NCond" w:eastAsia="Times New Roman" w:hAnsi="Guide Pedago NCond" w:cs="GuidePedagoTimes"/>
      <w:b/>
      <w:color w:val="000000"/>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customXml/itemProps2.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4.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1122</Words>
  <Characters>6172</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DECHARTRES JULIE</cp:lastModifiedBy>
  <cp:revision>28</cp:revision>
  <dcterms:created xsi:type="dcterms:W3CDTF">2024-05-15T11:39:00Z</dcterms:created>
  <dcterms:modified xsi:type="dcterms:W3CDTF">2024-05-15T11:53:00Z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